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769" w14:textId="645D7A7D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eastAsia="MS Mincho" w:hAnsi="Book Antiqua"/>
          <w:sz w:val="20"/>
          <w:szCs w:val="20"/>
        </w:rPr>
        <w:t xml:space="preserve">Příloha č. </w:t>
      </w:r>
      <w:r w:rsidR="004A0AFD">
        <w:rPr>
          <w:rFonts w:ascii="Book Antiqua" w:eastAsia="MS Mincho" w:hAnsi="Book Antiqua"/>
          <w:sz w:val="20"/>
          <w:szCs w:val="20"/>
        </w:rPr>
        <w:t>4</w:t>
      </w:r>
      <w:r>
        <w:rPr>
          <w:rFonts w:ascii="Book Antiqua" w:eastAsia="MS Mincho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76A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B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C" w14:textId="77777777" w:rsidR="000E2427" w:rsidRDefault="000E2427">
      <w:pPr>
        <w:rPr>
          <w:rFonts w:ascii="Book Antiqua" w:hAnsi="Book Antiqua"/>
          <w:sz w:val="20"/>
          <w:szCs w:val="20"/>
        </w:rPr>
      </w:pPr>
    </w:p>
    <w:p w14:paraId="5D23976D" w14:textId="77777777" w:rsidR="000E2427" w:rsidRDefault="007E7CE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Číslo objednatele:</w:t>
      </w:r>
      <w:r>
        <w:rPr>
          <w:rFonts w:ascii="Book Antiqua" w:hAnsi="Book Antiqua"/>
          <w:sz w:val="20"/>
          <w:szCs w:val="20"/>
        </w:rPr>
        <w:tab/>
        <w:t xml:space="preserve">  </w:t>
      </w:r>
    </w:p>
    <w:p w14:paraId="5D23976E" w14:textId="77777777" w:rsidR="000E2427" w:rsidRDefault="007E7CE7">
      <w:pPr>
        <w:pStyle w:val="pole"/>
        <w:tabs>
          <w:tab w:val="clear" w:pos="1701"/>
          <w:tab w:val="left" w:pos="2340"/>
        </w:tabs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Číslo zhotovitele:         </w:t>
      </w:r>
    </w:p>
    <w:p w14:paraId="5D23976F" w14:textId="77777777" w:rsidR="000E2427" w:rsidRDefault="007E7CE7">
      <w:pPr>
        <w:pStyle w:val="pole"/>
        <w:tabs>
          <w:tab w:val="clear" w:pos="1701"/>
          <w:tab w:val="left" w:pos="2340"/>
        </w:tabs>
        <w:spacing w:before="120" w:after="120"/>
        <w:ind w:left="2340" w:hanging="234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70" w14:textId="77777777" w:rsidR="000E2427" w:rsidRDefault="007E7CE7">
      <w:pPr>
        <w:pStyle w:val="nadpis-smlouv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Smlouva o DÍLO</w:t>
      </w:r>
    </w:p>
    <w:p w14:paraId="5D239771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uzavřená dle ustanovení § 2586 a násl..</w:t>
      </w:r>
    </w:p>
    <w:p w14:paraId="5D239772" w14:textId="77777777" w:rsidR="000E2427" w:rsidRDefault="007E7CE7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zákona č. 89/2012 Sb., občanský zákoník a násl.., v platném znění</w:t>
      </w:r>
    </w:p>
    <w:p w14:paraId="5D239773" w14:textId="77777777" w:rsidR="000E2427" w:rsidRDefault="000E242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</w:p>
    <w:p w14:paraId="5D239774" w14:textId="77777777" w:rsidR="000E2427" w:rsidRDefault="007E7CE7">
      <w:pPr>
        <w:pStyle w:val="nadpis-bod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</w:t>
      </w:r>
    </w:p>
    <w:p w14:paraId="5D239776" w14:textId="11951574" w:rsidR="000E2427" w:rsidRDefault="007E7CE7">
      <w:pPr>
        <w:pStyle w:val="adresa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:</w:t>
      </w:r>
      <w:r>
        <w:rPr>
          <w:rFonts w:ascii="Book Antiqua" w:hAnsi="Book Antiqua"/>
          <w:sz w:val="20"/>
          <w:szCs w:val="20"/>
        </w:rPr>
        <w:tab/>
      </w:r>
      <w:r w:rsidR="004A122A">
        <w:rPr>
          <w:rFonts w:ascii="Book Antiqua" w:hAnsi="Book Antiqua"/>
          <w:sz w:val="20"/>
          <w:szCs w:val="20"/>
        </w:rPr>
        <w:t>Obec Červená Třemešná</w:t>
      </w:r>
    </w:p>
    <w:p w14:paraId="7B06A7B7" w14:textId="77777777" w:rsidR="00890434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Sídlo: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</w:t>
      </w:r>
      <w:r w:rsidR="00BF7463" w:rsidRPr="00BF7463">
        <w:rPr>
          <w:rFonts w:ascii="Book Antiqua" w:hAnsi="Book Antiqua"/>
          <w:sz w:val="20"/>
          <w:szCs w:val="20"/>
        </w:rPr>
        <w:t>Červená Třemešná 47</w:t>
      </w:r>
      <w:r w:rsidR="00890434">
        <w:rPr>
          <w:rFonts w:ascii="Book Antiqua" w:hAnsi="Book Antiqua"/>
          <w:sz w:val="20"/>
          <w:szCs w:val="20"/>
        </w:rPr>
        <w:t xml:space="preserve">, </w:t>
      </w:r>
      <w:r w:rsidR="00BF7463" w:rsidRPr="00BF7463">
        <w:rPr>
          <w:rFonts w:ascii="Book Antiqua" w:hAnsi="Book Antiqua"/>
          <w:sz w:val="20"/>
          <w:szCs w:val="20"/>
        </w:rPr>
        <w:t>508 01 Hořice</w:t>
      </w:r>
    </w:p>
    <w:p w14:paraId="4D130097" w14:textId="02028CB2" w:rsidR="007E1B62" w:rsidRDefault="007E7CE7" w:rsidP="00BF7463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Zastoupený: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E578E2">
        <w:rPr>
          <w:rFonts w:ascii="Book Antiqua" w:hAnsi="Book Antiqua"/>
          <w:sz w:val="20"/>
          <w:szCs w:val="20"/>
        </w:rPr>
        <w:tab/>
        <w:t xml:space="preserve">   </w:t>
      </w:r>
      <w:r w:rsidR="007B54E9">
        <w:rPr>
          <w:rFonts w:ascii="Book Antiqua" w:hAnsi="Book Antiqua"/>
          <w:sz w:val="20"/>
          <w:szCs w:val="20"/>
        </w:rPr>
        <w:t>Petr Šotola</w:t>
      </w:r>
      <w:r w:rsidR="007E1B62">
        <w:rPr>
          <w:rFonts w:ascii="Book Antiqua" w:hAnsi="Book Antiqua"/>
          <w:sz w:val="20"/>
          <w:szCs w:val="20"/>
        </w:rPr>
        <w:t>–</w:t>
      </w:r>
      <w:r w:rsidR="007E1B62" w:rsidRPr="007E1B62">
        <w:rPr>
          <w:rFonts w:ascii="Book Antiqua" w:hAnsi="Book Antiqua"/>
          <w:sz w:val="20"/>
          <w:szCs w:val="20"/>
        </w:rPr>
        <w:t xml:space="preserve"> </w:t>
      </w:r>
      <w:r w:rsidR="00E578E2">
        <w:rPr>
          <w:rFonts w:ascii="Book Antiqua" w:hAnsi="Book Antiqua"/>
          <w:sz w:val="20"/>
          <w:szCs w:val="20"/>
        </w:rPr>
        <w:t>starosta</w:t>
      </w:r>
    </w:p>
    <w:p w14:paraId="5D23977A" w14:textId="2B59C175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E-mail/telefon:</w:t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 w:rsidR="005C2BD9" w:rsidRPr="005C2BD9">
        <w:rPr>
          <w:rFonts w:ascii="Book Antiqua" w:hAnsi="Book Antiqua"/>
          <w:sz w:val="20"/>
          <w:szCs w:val="20"/>
        </w:rPr>
        <w:t>obec@cervenatremesna.cz</w:t>
      </w:r>
      <w:r w:rsidR="005C2BD9">
        <w:rPr>
          <w:rFonts w:ascii="Book Antiqua" w:hAnsi="Book Antiqua"/>
          <w:sz w:val="20"/>
          <w:szCs w:val="20"/>
        </w:rPr>
        <w:t>/</w:t>
      </w:r>
      <w:r w:rsidR="00E7084A" w:rsidRPr="00E7084A"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724</w:t>
      </w:r>
      <w:r w:rsidR="00E7084A">
        <w:rPr>
          <w:rFonts w:ascii="Book Antiqua" w:hAnsi="Book Antiqua"/>
          <w:sz w:val="20"/>
          <w:szCs w:val="20"/>
        </w:rPr>
        <w:t> </w:t>
      </w:r>
      <w:r w:rsidR="00E7084A" w:rsidRPr="00E7084A">
        <w:rPr>
          <w:rFonts w:ascii="Book Antiqua" w:hAnsi="Book Antiqua"/>
          <w:sz w:val="20"/>
          <w:szCs w:val="20"/>
        </w:rPr>
        <w:t>178</w:t>
      </w:r>
      <w:r w:rsidR="00E7084A">
        <w:rPr>
          <w:rFonts w:ascii="Book Antiqua" w:hAnsi="Book Antiqua"/>
          <w:sz w:val="20"/>
          <w:szCs w:val="20"/>
        </w:rPr>
        <w:t xml:space="preserve"> </w:t>
      </w:r>
      <w:r w:rsidR="00E7084A" w:rsidRPr="00E7084A">
        <w:rPr>
          <w:rFonts w:ascii="Book Antiqua" w:hAnsi="Book Antiqua"/>
          <w:sz w:val="20"/>
          <w:szCs w:val="20"/>
        </w:rPr>
        <w:t>078</w:t>
      </w:r>
    </w:p>
    <w:p w14:paraId="5D23977B" w14:textId="77777777" w:rsidR="000E2427" w:rsidRDefault="007E7CE7">
      <w:pPr>
        <w:pStyle w:val="pole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                             </w:t>
      </w:r>
    </w:p>
    <w:p w14:paraId="63F32C77" w14:textId="392D0C11" w:rsidR="000B7CCE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7B54E9">
        <w:rPr>
          <w:rFonts w:ascii="Book Antiqua" w:hAnsi="Book Antiqua"/>
          <w:sz w:val="20"/>
          <w:szCs w:val="20"/>
        </w:rPr>
        <w:t>00</w:t>
      </w:r>
      <w:r w:rsidR="000B7CCE" w:rsidRPr="000B7CCE">
        <w:rPr>
          <w:rFonts w:ascii="Book Antiqua" w:hAnsi="Book Antiqua"/>
          <w:sz w:val="20"/>
          <w:szCs w:val="20"/>
        </w:rPr>
        <w:t>578291</w:t>
      </w:r>
    </w:p>
    <w:p w14:paraId="5D23977D" w14:textId="695B0C79" w:rsidR="000E2427" w:rsidRDefault="007E7CE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DIČ: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0B7CCE" w:rsidRPr="000B7CCE">
        <w:rPr>
          <w:rFonts w:ascii="Book Antiqua" w:hAnsi="Book Antiqua"/>
          <w:sz w:val="20"/>
          <w:szCs w:val="20"/>
        </w:rPr>
        <w:t>CZ00578291</w:t>
      </w:r>
    </w:p>
    <w:p w14:paraId="5D23977E" w14:textId="77777777" w:rsidR="000E2427" w:rsidRDefault="007E7CE7">
      <w:pPr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</w:t>
      </w:r>
    </w:p>
    <w:p w14:paraId="5D239780" w14:textId="733A2134" w:rsidR="000E2427" w:rsidRDefault="000E2427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1818B4B0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289C5D4E" w14:textId="77777777" w:rsidR="007E1B62" w:rsidRDefault="007E1B62">
      <w:pPr>
        <w:pStyle w:val="przdndek"/>
        <w:spacing w:before="120" w:after="120"/>
        <w:rPr>
          <w:rFonts w:ascii="Book Antiqua" w:hAnsi="Book Antiqua"/>
          <w:sz w:val="20"/>
          <w:szCs w:val="20"/>
        </w:rPr>
      </w:pPr>
    </w:p>
    <w:p w14:paraId="5D239781" w14:textId="77777777" w:rsidR="000E2427" w:rsidRDefault="007E7CE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Zhotovitel/dodavatel: </w:t>
      </w:r>
    </w:p>
    <w:p w14:paraId="5D239782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Sídlo: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3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Zastoupený: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4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Kontaktní osoba pro věcná jednání: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5" w14:textId="77777777" w:rsidR="000E2427" w:rsidRDefault="007E7CE7">
      <w:pPr>
        <w:pStyle w:val="pole"/>
        <w:tabs>
          <w:tab w:val="clear" w:pos="1701"/>
        </w:tabs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E-mail/telefon: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6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IČ:  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7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DIČ:         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8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Bank. spojení:  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9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5D23978A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Společnost je zapsána v obchodním rejstříku u Krajského soudu 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</w:p>
    <w:p w14:paraId="5D23978B" w14:textId="77777777" w:rsidR="000E2427" w:rsidRDefault="007E7CE7">
      <w:pPr>
        <w:pStyle w:val="pole"/>
        <w:tabs>
          <w:tab w:val="clear" w:pos="1701"/>
        </w:tabs>
        <w:spacing w:before="120" w:after="120"/>
        <w:ind w:left="2977" w:hanging="297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,  oddíl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vložka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 datum zápisu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>.</w:t>
      </w:r>
    </w:p>
    <w:p w14:paraId="5D23978C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D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E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8F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0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1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2" w14:textId="77777777" w:rsidR="000E2427" w:rsidRDefault="000E2427">
      <w:pPr>
        <w:pStyle w:val="pole"/>
        <w:rPr>
          <w:rFonts w:ascii="Book Antiqua" w:hAnsi="Book Antiqua"/>
          <w:sz w:val="20"/>
          <w:szCs w:val="20"/>
        </w:rPr>
      </w:pPr>
    </w:p>
    <w:p w14:paraId="5D239793" w14:textId="77777777" w:rsidR="000E2427" w:rsidRDefault="007E7CE7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uzavírají níže uvedeného dne, měsíce a roku tuto</w:t>
      </w:r>
    </w:p>
    <w:p w14:paraId="5D239794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5" w14:textId="77777777" w:rsidR="000E2427" w:rsidRDefault="007E7CE7">
      <w:pPr>
        <w:pStyle w:val="nadpis-smlouva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SmlouvU o dílo</w:t>
      </w:r>
    </w:p>
    <w:p w14:paraId="5D239796" w14:textId="77777777" w:rsidR="000E2427" w:rsidRDefault="000E2427">
      <w:pPr>
        <w:pStyle w:val="nadpis-smlouva"/>
        <w:rPr>
          <w:rFonts w:ascii="Book Antiqua" w:hAnsi="Book Antiqua"/>
          <w:sz w:val="20"/>
          <w:szCs w:val="20"/>
        </w:rPr>
      </w:pPr>
    </w:p>
    <w:p w14:paraId="5D239797" w14:textId="77777777" w:rsidR="000E2427" w:rsidRDefault="007E7CE7">
      <w:pPr>
        <w:spacing w:before="120" w:after="120"/>
        <w:ind w:left="4248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  I.</w:t>
      </w:r>
    </w:p>
    <w:p w14:paraId="5D239798" w14:textId="77777777" w:rsidR="000E2427" w:rsidRDefault="007E7CE7">
      <w:pPr>
        <w:tabs>
          <w:tab w:val="center" w:pos="4536"/>
          <w:tab w:val="left" w:pos="5978"/>
        </w:tabs>
        <w:spacing w:before="120" w:after="1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lastRenderedPageBreak/>
        <w:tab/>
        <w:t>Předmět smlouvy a díla</w:t>
      </w:r>
      <w:r>
        <w:rPr>
          <w:rFonts w:ascii="Book Antiqua" w:hAnsi="Book Antiqua"/>
          <w:b/>
          <w:sz w:val="20"/>
          <w:szCs w:val="20"/>
        </w:rPr>
        <w:tab/>
      </w:r>
    </w:p>
    <w:p w14:paraId="7D453587" w14:textId="0B84CA79" w:rsidR="004C64A4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 xml:space="preserve">Předmětem této smlouvy je zhotovení díla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7B54E9">
        <w:rPr>
          <w:rFonts w:ascii="Book Antiqua" w:hAnsi="Book Antiqua"/>
          <w:color w:val="000000"/>
          <w:sz w:val="20"/>
          <w:szCs w:val="20"/>
        </w:rPr>
        <w:t xml:space="preserve">Oprava </w:t>
      </w:r>
      <w:r w:rsidR="00503DCC">
        <w:rPr>
          <w:rFonts w:ascii="Book Antiqua" w:hAnsi="Book Antiqua"/>
          <w:color w:val="000000"/>
          <w:sz w:val="20"/>
          <w:szCs w:val="20"/>
        </w:rPr>
        <w:t>cesty „</w:t>
      </w:r>
      <w:r w:rsidR="007B54E9">
        <w:rPr>
          <w:rFonts w:ascii="Book Antiqua" w:hAnsi="Book Antiqua"/>
          <w:color w:val="000000"/>
          <w:sz w:val="20"/>
          <w:szCs w:val="20"/>
        </w:rPr>
        <w:t>Pod Homolkou</w:t>
      </w:r>
      <w:r w:rsidR="00503DCC">
        <w:rPr>
          <w:rFonts w:ascii="Book Antiqua" w:hAnsi="Book Antiqua"/>
          <w:color w:val="000000"/>
          <w:sz w:val="20"/>
          <w:szCs w:val="20"/>
        </w:rPr>
        <w:t>“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4C64A4">
        <w:rPr>
          <w:rFonts w:ascii="Book Antiqua" w:hAnsi="Book Antiqua"/>
          <w:color w:val="000000"/>
          <w:sz w:val="20"/>
          <w:szCs w:val="20"/>
        </w:rPr>
        <w:t xml:space="preserve"> </w:t>
      </w:r>
    </w:p>
    <w:p w14:paraId="5D23979A" w14:textId="735E21D7" w:rsidR="000E2427" w:rsidRPr="004C64A4" w:rsidRDefault="007E7CE7" w:rsidP="004C64A4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 w:rsidRPr="004C64A4">
        <w:rPr>
          <w:rFonts w:ascii="Book Antiqua" w:hAnsi="Book Antiqua"/>
          <w:sz w:val="20"/>
          <w:szCs w:val="20"/>
        </w:rPr>
        <w:t>Zhotovitel se zavazuje k provedení díla a objednatel se zavazuje, že dílo převezme a zaplatí cenu díla.</w:t>
      </w:r>
    </w:p>
    <w:p w14:paraId="5D23979B" w14:textId="4489BF69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iCs/>
          <w:sz w:val="20"/>
          <w:szCs w:val="20"/>
        </w:rPr>
        <w:t>Předmět plnění (dílo) je vymezen zadávacími podmínkami</w:t>
      </w:r>
      <w:r>
        <w:rPr>
          <w:rFonts w:ascii="Book Antiqua" w:hAnsi="Book Antiqua"/>
          <w:sz w:val="20"/>
          <w:szCs w:val="20"/>
        </w:rPr>
        <w:t xml:space="preserve"> k </w:t>
      </w:r>
      <w:r>
        <w:rPr>
          <w:rFonts w:ascii="Book Antiqua" w:hAnsi="Book Antiqua"/>
          <w:iCs/>
          <w:color w:val="000000"/>
          <w:sz w:val="20"/>
          <w:szCs w:val="20"/>
        </w:rPr>
        <w:t>zakázce na stavební práce malé</w:t>
      </w:r>
      <w:r w:rsidR="00C60247">
        <w:rPr>
          <w:rFonts w:ascii="Book Antiqua" w:hAnsi="Book Antiqua"/>
          <w:iCs/>
          <w:color w:val="000000"/>
          <w:sz w:val="20"/>
          <w:szCs w:val="20"/>
        </w:rPr>
        <w:t>ho rozsahu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s názvem 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7B54E9">
        <w:rPr>
          <w:rFonts w:ascii="Book Antiqua" w:hAnsi="Book Antiqua"/>
          <w:color w:val="000000"/>
          <w:sz w:val="20"/>
          <w:szCs w:val="20"/>
        </w:rPr>
        <w:t>Oprava</w:t>
      </w:r>
      <w:r w:rsidR="00503DCC">
        <w:rPr>
          <w:rFonts w:ascii="Book Antiqua" w:hAnsi="Book Antiqua"/>
          <w:color w:val="000000"/>
          <w:sz w:val="20"/>
          <w:szCs w:val="20"/>
        </w:rPr>
        <w:t xml:space="preserve"> cesty „</w:t>
      </w:r>
      <w:r w:rsidR="007B54E9">
        <w:rPr>
          <w:rFonts w:ascii="Book Antiqua" w:hAnsi="Book Antiqua"/>
          <w:color w:val="000000"/>
          <w:sz w:val="20"/>
          <w:szCs w:val="20"/>
        </w:rPr>
        <w:t>Pod Homolkou</w:t>
      </w:r>
      <w:r w:rsidR="004C64A4" w:rsidRPr="004C64A4">
        <w:rPr>
          <w:rFonts w:ascii="Book Antiqua" w:hAnsi="Book Antiqua"/>
          <w:color w:val="000000"/>
          <w:sz w:val="20"/>
          <w:szCs w:val="20"/>
        </w:rPr>
        <w:t>“</w:t>
      </w:r>
      <w:r>
        <w:rPr>
          <w:rFonts w:ascii="Book Antiqua" w:hAnsi="Book Antiqua"/>
          <w:color w:val="000000"/>
          <w:sz w:val="20"/>
          <w:szCs w:val="20"/>
        </w:rPr>
        <w:t xml:space="preserve">, 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která je </w:t>
      </w:r>
      <w:r w:rsidR="007B54E9">
        <w:rPr>
          <w:rFonts w:ascii="Book Antiqua" w:hAnsi="Book Antiqua"/>
          <w:iCs/>
          <w:color w:val="000000"/>
          <w:sz w:val="20"/>
          <w:szCs w:val="20"/>
        </w:rPr>
        <w:t>v</w:t>
      </w:r>
      <w:r w:rsidR="00776B8D">
        <w:rPr>
          <w:rFonts w:ascii="Book Antiqua" w:hAnsi="Book Antiqua"/>
          <w:iCs/>
          <w:color w:val="000000"/>
          <w:sz w:val="20"/>
          <w:szCs w:val="20"/>
        </w:rPr>
        <w:t xml:space="preserve"> režim</w:t>
      </w:r>
      <w:r w:rsidR="007B54E9">
        <w:rPr>
          <w:rFonts w:ascii="Book Antiqua" w:hAnsi="Book Antiqua"/>
          <w:iCs/>
          <w:color w:val="000000"/>
          <w:sz w:val="20"/>
          <w:szCs w:val="20"/>
        </w:rPr>
        <w:t>u</w:t>
      </w:r>
      <w:r w:rsidR="00776B8D">
        <w:rPr>
          <w:rFonts w:ascii="Book Antiqua" w:hAnsi="Book Antiqua"/>
          <w:iCs/>
          <w:color w:val="000000"/>
          <w:sz w:val="20"/>
          <w:szCs w:val="20"/>
        </w:rPr>
        <w:t xml:space="preserve"> zákona</w:t>
      </w:r>
      <w:r>
        <w:rPr>
          <w:rFonts w:ascii="Book Antiqua" w:hAnsi="Book Antiqua"/>
          <w:iCs/>
          <w:color w:val="000000"/>
          <w:sz w:val="20"/>
          <w:szCs w:val="20"/>
        </w:rPr>
        <w:t xml:space="preserve"> č. 137/2006 Sb., o veřejných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iCs/>
          <w:color w:val="000000"/>
          <w:sz w:val="20"/>
          <w:szCs w:val="20"/>
        </w:rPr>
        <w:t>zakázkách, v platném znění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a 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>řídí</w:t>
      </w:r>
      <w:r w:rsidR="004E5DCC">
        <w:rPr>
          <w:rFonts w:ascii="Book Antiqua" w:hAnsi="Book Antiqua"/>
          <w:iCs/>
          <w:color w:val="000000"/>
          <w:sz w:val="20"/>
          <w:szCs w:val="20"/>
        </w:rPr>
        <w:t xml:space="preserve"> se</w:t>
      </w:r>
      <w:r w:rsidR="00CF6308" w:rsidRPr="00CF6308">
        <w:rPr>
          <w:rFonts w:ascii="Book Antiqua" w:hAnsi="Book Antiqua"/>
          <w:iCs/>
          <w:color w:val="000000"/>
          <w:sz w:val="20"/>
          <w:szCs w:val="20"/>
        </w:rPr>
        <w:t xml:space="preserve"> postupem dle aktuálně platné příručky pro zadávání zakázek  </w:t>
      </w:r>
      <w:r>
        <w:rPr>
          <w:rFonts w:ascii="Book Antiqua" w:hAnsi="Book Antiqua"/>
          <w:sz w:val="20"/>
          <w:szCs w:val="20"/>
        </w:rPr>
        <w:t>a nabídkou</w:t>
      </w:r>
      <w:r>
        <w:rPr>
          <w:rFonts w:ascii="Book Antiqua" w:hAnsi="Book Antiqua"/>
          <w:iCs/>
          <w:sz w:val="20"/>
          <w:szCs w:val="20"/>
        </w:rPr>
        <w:t xml:space="preserve"> zhotovitele ze dne </w:t>
      </w:r>
      <w:r>
        <w:rPr>
          <w:rFonts w:ascii="Book Antiqua" w:hAnsi="Book Antiqua"/>
          <w:iCs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iCs/>
          <w:sz w:val="20"/>
          <w:szCs w:val="20"/>
        </w:rPr>
        <w:t xml:space="preserve"> </w:t>
      </w:r>
      <w:r w:rsidR="00CE0C43">
        <w:rPr>
          <w:rFonts w:ascii="Book Antiqua" w:hAnsi="Book Antiqua"/>
          <w:iCs/>
          <w:sz w:val="20"/>
          <w:szCs w:val="20"/>
        </w:rPr>
        <w:t>v rozsahu</w:t>
      </w:r>
      <w:r>
        <w:rPr>
          <w:rFonts w:ascii="Book Antiqua" w:hAnsi="Book Antiqua"/>
          <w:iCs/>
          <w:sz w:val="20"/>
          <w:szCs w:val="20"/>
        </w:rPr>
        <w:t xml:space="preserve"> položkového rozpočtu, který je nedílnou přílohou č. 1 této smlouvy. </w:t>
      </w:r>
    </w:p>
    <w:p w14:paraId="5D23979C" w14:textId="292D00C3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Výsledný předmět smlouvy je určen pro účely: </w:t>
      </w:r>
      <w:r w:rsidR="007B54E9">
        <w:rPr>
          <w:rFonts w:ascii="Book Antiqua" w:hAnsi="Book Antiqua"/>
          <w:sz w:val="20"/>
          <w:szCs w:val="20"/>
        </w:rPr>
        <w:t>zlepšení kvality místní komunikace</w:t>
      </w:r>
    </w:p>
    <w:p w14:paraId="5D23979D" w14:textId="728D68F4" w:rsidR="000E2427" w:rsidRDefault="007E7CE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bere na vědomí, že zhotovení díla bude financováno z prostředků </w:t>
      </w:r>
      <w:r w:rsidR="007B54E9">
        <w:rPr>
          <w:rFonts w:ascii="Book Antiqua" w:hAnsi="Book Antiqua"/>
          <w:sz w:val="20"/>
          <w:szCs w:val="20"/>
        </w:rPr>
        <w:t>Obce Červená Třemešná</w:t>
      </w:r>
    </w:p>
    <w:p w14:paraId="5D23979E" w14:textId="77777777" w:rsidR="000E2427" w:rsidRDefault="007E7CE7">
      <w:pPr>
        <w:spacing w:before="120" w:after="12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>
        <w:rPr>
          <w:rFonts w:ascii="Book Antiqua" w:hAnsi="Book Antiqua"/>
          <w:sz w:val="20"/>
          <w:szCs w:val="20"/>
          <w:u w:val="single"/>
        </w:rPr>
        <w:t xml:space="preserve">                        </w:t>
      </w:r>
    </w:p>
    <w:p w14:paraId="5D23979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II.</w:t>
      </w:r>
    </w:p>
    <w:p w14:paraId="5D2397A0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Doba a místo plnění</w:t>
      </w:r>
    </w:p>
    <w:p w14:paraId="5D2397A1" w14:textId="482F80ED" w:rsidR="000E2427" w:rsidRDefault="007E7CE7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Staveniště bude předáno a převzato </w:t>
      </w:r>
      <w:r w:rsidR="00A6623E">
        <w:rPr>
          <w:rFonts w:ascii="Book Antiqua" w:hAnsi="Book Antiqua"/>
          <w:b/>
          <w:sz w:val="20"/>
          <w:szCs w:val="20"/>
        </w:rPr>
        <w:t xml:space="preserve">do </w:t>
      </w:r>
      <w:r w:rsidR="007B54E9">
        <w:rPr>
          <w:rFonts w:ascii="Book Antiqua" w:hAnsi="Book Antiqua"/>
          <w:b/>
          <w:sz w:val="20"/>
          <w:szCs w:val="20"/>
        </w:rPr>
        <w:t>1.9.2023</w:t>
      </w:r>
    </w:p>
    <w:p w14:paraId="389FAE17" w14:textId="5E4BF8F6" w:rsidR="00790BDD" w:rsidRDefault="007E7CE7" w:rsidP="00790BDD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se zavazuje provést a protokolárně předat řádně dokončené dílo v celém rozsahu </w:t>
      </w:r>
      <w:r w:rsidR="00A6623E">
        <w:rPr>
          <w:rFonts w:ascii="Book Antiqua" w:hAnsi="Book Antiqua"/>
          <w:b/>
          <w:sz w:val="20"/>
          <w:szCs w:val="20"/>
        </w:rPr>
        <w:t xml:space="preserve">nejpozději do </w:t>
      </w:r>
      <w:r w:rsidR="007B54E9">
        <w:rPr>
          <w:rFonts w:ascii="Book Antiqua" w:hAnsi="Book Antiqua"/>
          <w:b/>
          <w:sz w:val="20"/>
          <w:szCs w:val="20"/>
        </w:rPr>
        <w:t xml:space="preserve">31.10.2023 </w:t>
      </w:r>
      <w:r>
        <w:rPr>
          <w:rFonts w:ascii="Book Antiqua" w:hAnsi="Book Antiqua"/>
          <w:b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 xml:space="preserve">o tomto sepíší obě smluvní strany předávací protokol, který bude obsahovat prohlášení o převzetí nebo nepřevzetí díla a soupis případných vad a nedodělků. </w:t>
      </w:r>
    </w:p>
    <w:p w14:paraId="4727BF88" w14:textId="75656B91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790BDD">
        <w:rPr>
          <w:rFonts w:ascii="Book Antiqua" w:hAnsi="Book Antiqua"/>
          <w:sz w:val="20"/>
          <w:szCs w:val="20"/>
        </w:rPr>
        <w:t xml:space="preserve">Stavba bude předána a převzata </w:t>
      </w:r>
      <w:r w:rsidR="00A6623E">
        <w:rPr>
          <w:rFonts w:ascii="Book Antiqua" w:hAnsi="Book Antiqua"/>
          <w:b/>
          <w:sz w:val="20"/>
          <w:szCs w:val="20"/>
        </w:rPr>
        <w:t>nejpozději do 1.11.202</w:t>
      </w:r>
      <w:r w:rsidR="007B54E9">
        <w:rPr>
          <w:rFonts w:ascii="Book Antiqua" w:hAnsi="Book Antiqua"/>
          <w:b/>
          <w:sz w:val="20"/>
          <w:szCs w:val="20"/>
        </w:rPr>
        <w:t>3</w:t>
      </w:r>
      <w:r w:rsidRPr="00790BDD">
        <w:rPr>
          <w:rFonts w:ascii="Book Antiqua" w:hAnsi="Book Antiqua"/>
          <w:b/>
          <w:sz w:val="20"/>
          <w:szCs w:val="20"/>
        </w:rPr>
        <w:t>.</w:t>
      </w:r>
    </w:p>
    <w:p w14:paraId="19A76524" w14:textId="77777777" w:rsid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sz w:val="20"/>
          <w:szCs w:val="20"/>
        </w:rPr>
        <w:t>Zhotovitel je povinen odstranit zařízení staveniště a vyklidit staveniště do 7 dnů po předání a převzetí díla.</w:t>
      </w:r>
    </w:p>
    <w:p w14:paraId="5D2397A5" w14:textId="62C86921" w:rsidR="000E2427" w:rsidRPr="005673B2" w:rsidRDefault="007E7CE7" w:rsidP="005673B2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 w:rsidRPr="005673B2">
        <w:rPr>
          <w:rFonts w:ascii="Book Antiqua" w:hAnsi="Book Antiqua"/>
          <w:color w:val="000000"/>
          <w:sz w:val="20"/>
          <w:szCs w:val="20"/>
        </w:rPr>
        <w:t xml:space="preserve">Místem plnění díla </w:t>
      </w:r>
      <w:r w:rsidR="006A4594">
        <w:rPr>
          <w:rFonts w:ascii="Book Antiqua" w:hAnsi="Book Antiqua"/>
          <w:color w:val="000000"/>
          <w:sz w:val="20"/>
          <w:szCs w:val="20"/>
        </w:rPr>
        <w:t xml:space="preserve">je </w:t>
      </w:r>
      <w:r w:rsidR="005673B2" w:rsidRPr="005673B2">
        <w:rPr>
          <w:rFonts w:ascii="Book Antiqua" w:hAnsi="Book Antiqua"/>
          <w:color w:val="000000"/>
          <w:sz w:val="20"/>
          <w:szCs w:val="20"/>
        </w:rPr>
        <w:t>k.ú.</w:t>
      </w:r>
      <w:r w:rsidRPr="005673B2">
        <w:rPr>
          <w:rFonts w:ascii="Book Antiqua" w:hAnsi="Book Antiqua"/>
          <w:color w:val="000000"/>
          <w:sz w:val="20"/>
          <w:szCs w:val="20"/>
        </w:rPr>
        <w:t xml:space="preserve"> </w:t>
      </w:r>
      <w:r w:rsidR="00621803" w:rsidRPr="00621803">
        <w:rPr>
          <w:rFonts w:ascii="Book Antiqua" w:hAnsi="Book Antiqua"/>
          <w:color w:val="000000"/>
          <w:sz w:val="20"/>
          <w:szCs w:val="20"/>
        </w:rPr>
        <w:t>Červená Třemešná</w:t>
      </w:r>
    </w:p>
    <w:p w14:paraId="5797987C" w14:textId="77777777" w:rsidR="00790BDD" w:rsidRPr="00790BDD" w:rsidRDefault="00790BDD" w:rsidP="00790BDD">
      <w:pPr>
        <w:spacing w:before="120" w:after="120"/>
        <w:ind w:left="357"/>
        <w:jc w:val="both"/>
        <w:rPr>
          <w:rFonts w:ascii="Book Antiqua" w:hAnsi="Book Antiqua"/>
          <w:sz w:val="20"/>
          <w:szCs w:val="20"/>
        </w:rPr>
      </w:pPr>
    </w:p>
    <w:p w14:paraId="5D2397A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III.</w:t>
      </w:r>
    </w:p>
    <w:p w14:paraId="5D2397A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Cena díla a platební podmínky</w:t>
      </w:r>
    </w:p>
    <w:p w14:paraId="5D2397A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je stanovena ve výši 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 xml:space="preserve">bez DPH, </w:t>
      </w:r>
    </w:p>
    <w:p w14:paraId="5D2397A9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samostatně DPH ve výši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% činí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a 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 (slovy: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) </w:t>
      </w:r>
      <w:r>
        <w:rPr>
          <w:rFonts w:ascii="Book Antiqua" w:hAnsi="Book Antiqua"/>
          <w:b/>
          <w:sz w:val="20"/>
          <w:szCs w:val="20"/>
        </w:rPr>
        <w:t>s 21 % DPH.</w:t>
      </w:r>
    </w:p>
    <w:p w14:paraId="1813D59F" w14:textId="0FB99744" w:rsidR="00A26960" w:rsidRDefault="007E7CE7" w:rsidP="00A26960">
      <w:pPr>
        <w:spacing w:before="120" w:after="120"/>
        <w:ind w:left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se rovná ceně plnění veřejné zakázky </w:t>
      </w:r>
      <w:r w:rsidR="009A7EA4" w:rsidRPr="004C64A4">
        <w:rPr>
          <w:rFonts w:ascii="Book Antiqua" w:hAnsi="Book Antiqua"/>
          <w:color w:val="000000"/>
          <w:sz w:val="20"/>
          <w:szCs w:val="20"/>
        </w:rPr>
        <w:t>„</w:t>
      </w:r>
      <w:r w:rsidR="007B54E9">
        <w:rPr>
          <w:rFonts w:ascii="Book Antiqua" w:hAnsi="Book Antiqua"/>
          <w:color w:val="000000"/>
          <w:sz w:val="20"/>
          <w:szCs w:val="20"/>
        </w:rPr>
        <w:t xml:space="preserve">Oprava </w:t>
      </w:r>
      <w:r w:rsidR="00503DCC">
        <w:rPr>
          <w:rFonts w:ascii="Book Antiqua" w:hAnsi="Book Antiqua"/>
          <w:color w:val="000000"/>
          <w:sz w:val="20"/>
          <w:szCs w:val="20"/>
        </w:rPr>
        <w:t>cesty „</w:t>
      </w:r>
      <w:r w:rsidR="007B54E9">
        <w:rPr>
          <w:rFonts w:ascii="Book Antiqua" w:hAnsi="Book Antiqua"/>
          <w:color w:val="000000"/>
          <w:sz w:val="20"/>
          <w:szCs w:val="20"/>
        </w:rPr>
        <w:t>Pod Homolkou</w:t>
      </w:r>
      <w:r w:rsidR="00503DCC">
        <w:rPr>
          <w:rFonts w:ascii="Book Antiqua" w:hAnsi="Book Antiqua"/>
          <w:color w:val="000000"/>
          <w:sz w:val="20"/>
          <w:szCs w:val="20"/>
        </w:rPr>
        <w:t>“</w:t>
      </w:r>
      <w:r w:rsidR="009A7EA4" w:rsidRPr="004C64A4">
        <w:rPr>
          <w:rFonts w:ascii="Book Antiqua" w:hAnsi="Book Antiqua"/>
          <w:color w:val="000000"/>
          <w:sz w:val="20"/>
          <w:szCs w:val="20"/>
        </w:rPr>
        <w:t>“</w:t>
      </w:r>
      <w:r w:rsidR="009A7EA4">
        <w:rPr>
          <w:rFonts w:ascii="Book Antiqua" w:hAnsi="Book Antiqua"/>
          <w:color w:val="000000"/>
          <w:sz w:val="20"/>
          <w:szCs w:val="20"/>
        </w:rPr>
        <w:t xml:space="preserve"> </w:t>
      </w:r>
      <w:r w:rsidR="009C6B62">
        <w:rPr>
          <w:rFonts w:ascii="Book Antiqua" w:hAnsi="Book Antiqua"/>
          <w:color w:val="000000"/>
          <w:sz w:val="20"/>
          <w:szCs w:val="20"/>
        </w:rPr>
        <w:t xml:space="preserve"> </w:t>
      </w:r>
      <w:r w:rsidRPr="009C6B62">
        <w:rPr>
          <w:rFonts w:ascii="Book Antiqua" w:hAnsi="Book Antiqua"/>
          <w:sz w:val="20"/>
          <w:szCs w:val="20"/>
        </w:rPr>
        <w:t xml:space="preserve">uvedené v nabídce zhotovitele ze dne </w:t>
      </w:r>
      <w:r w:rsidRPr="009C6B62">
        <w:rPr>
          <w:rFonts w:ascii="Book Antiqua" w:hAnsi="Book Antiqua"/>
          <w:sz w:val="20"/>
          <w:szCs w:val="20"/>
          <w:highlight w:val="yellow"/>
        </w:rPr>
        <w:t>„doplní Uchazeč“</w:t>
      </w:r>
      <w:r w:rsidRPr="009C6B62">
        <w:rPr>
          <w:rFonts w:ascii="Book Antiqua" w:hAnsi="Book Antiqua"/>
          <w:sz w:val="20"/>
          <w:szCs w:val="20"/>
        </w:rPr>
        <w:t xml:space="preserve">. </w:t>
      </w:r>
    </w:p>
    <w:p w14:paraId="5D2397AB" w14:textId="032E08CA" w:rsidR="000E2427" w:rsidRPr="00A26960" w:rsidRDefault="007E7CE7" w:rsidP="00A26960">
      <w:pPr>
        <w:spacing w:before="120" w:after="120"/>
        <w:ind w:left="283"/>
        <w:jc w:val="both"/>
        <w:rPr>
          <w:rFonts w:ascii="Book Antiqua" w:hAnsi="Book Antiqua"/>
          <w:cap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Ceny uvedené zhotovitelem v položkovém rozpočtu musí obsahovat všechny náklady související se zhotovením díla, vedlejší náklady související s umístěním stavby, zařízením staveniště a také ostatní náklady souvisejícími s plněním podmínek zadávací dokumentace.</w:t>
      </w:r>
    </w:p>
    <w:p w14:paraId="5D2397AC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je stanovena dohodou dle zákona č.  526/1990 Sb., o cenách, v platném znění, cena díla bez DPH je stanovena jako nejvýše přípustná a nepřekročitelná a obsahuje veškeré náklady spojené s realizací díla. </w:t>
      </w:r>
    </w:p>
    <w:p w14:paraId="5D2397AD" w14:textId="3E64742E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Změny v rozsahu díla oproti </w:t>
      </w:r>
      <w:r w:rsidR="001E4CB5">
        <w:rPr>
          <w:rFonts w:ascii="Book Antiqua" w:hAnsi="Book Antiqua"/>
          <w:sz w:val="20"/>
          <w:szCs w:val="20"/>
        </w:rPr>
        <w:t>zadávací</w:t>
      </w:r>
      <w:r>
        <w:rPr>
          <w:rFonts w:ascii="Book Antiqua" w:hAnsi="Book Antiqua"/>
          <w:sz w:val="20"/>
          <w:szCs w:val="20"/>
        </w:rPr>
        <w:t xml:space="preserve"> dokumentaci</w:t>
      </w:r>
      <w:r>
        <w:rPr>
          <w:rFonts w:ascii="Book Antiqua" w:hAnsi="Book Antiqua"/>
          <w:iCs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nebo jeho doplnění budou včetně odpovídajících změn sjednány formou písemných oboustranně odsouhlasených dodatků. Případné vícepráce či méněpráce budou vždy řešeny v souladu se zákonem č. 137/2006 Sb. o veřejných zakázkách, ve znění pozdějších předpisů (dále jen ZVZ) a Příručkou pro zadávání veřejných zakázek .</w:t>
      </w:r>
    </w:p>
    <w:p w14:paraId="5D2397A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2.1. Zhotovitel je povinen ke každé změně v množství nebo kvalitě prováděných prací, která je zapsána a odsouhlasena ve stavebním deníku, zpracovat změnový list, který je podkladem pro zpracování dodatku smlouvy.</w:t>
      </w:r>
    </w:p>
    <w:p w14:paraId="5D2397A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2.2 Změna ceny díla je možná pouze při vzniku následujících okolností:</w:t>
      </w:r>
    </w:p>
    <w:p w14:paraId="5D2397B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a) víceprací – zhotovitel provede práce, dodávky nebo služby, které nejsou zahrnuté</w:t>
      </w:r>
    </w:p>
    <w:p w14:paraId="5D2397B1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 předmětu díla dle smlouvy ani jejich cena ve sjednané ceně a zhotovitel se s objednatelem dohodl na jejich provedení (vyžádané vícepráce),</w:t>
      </w:r>
    </w:p>
    <w:p w14:paraId="5D2397B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méněprací – zhotovitel neprovede práce, dodávky nebo služby, které jsou zahrnuté v předmětu díla a jejich cena ve sjednané ceně a objednatel jejich vyjmutí z předmětu díla požaduje, aniž by byl ohrožen výsledek sjednaných zkoušek a kompletnost díla, </w:t>
      </w:r>
    </w:p>
    <w:p w14:paraId="5D2397B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 důvodu nikoli na straně zhotovitele dojde k prodloužení termínu dokončení díla, </w:t>
      </w:r>
    </w:p>
    <w:p w14:paraId="5D2397B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při realizaci díla se vyskytnou skutečnosti, které nebyly v době sjednání smlouvy známy, a zhotovitel je nezavinil ani nemohl předvídat a tyto skutečnosti mají prokazatelný vliv na cenu díla (vynucené vícepráce), </w:t>
      </w:r>
    </w:p>
    <w:p w14:paraId="5D2397B5" w14:textId="11962708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při kontrole </w:t>
      </w:r>
      <w:r w:rsidR="001E4CB5">
        <w:rPr>
          <w:rFonts w:ascii="Book Antiqua" w:hAnsi="Book Antiqua"/>
          <w:sz w:val="20"/>
          <w:szCs w:val="20"/>
        </w:rPr>
        <w:t>zadávací</w:t>
      </w:r>
      <w:r>
        <w:rPr>
          <w:rFonts w:ascii="Book Antiqua" w:hAnsi="Book Antiqua"/>
          <w:sz w:val="20"/>
          <w:szCs w:val="20"/>
        </w:rPr>
        <w:t xml:space="preserve"> dokumentace zjistí zhotovitel vady nebo její nevhodnost či neúplnost , které mají vliv na cenu díla. </w:t>
      </w:r>
    </w:p>
    <w:p w14:paraId="5D2397B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2.3 Změna ceny díla z důvodu víceprací: </w:t>
      </w:r>
    </w:p>
    <w:p w14:paraId="5D2397B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provede ocenění soupisu stavebních prací, dodávek a služeb, odsouhlaseného oběma smluvními stranami, jež mají být provedeny navíc, s odpočtem těch prací, jež mají být vypuštěny či nahrazeny, jednotkovými cenami položkových rozpočtů, </w:t>
      </w:r>
    </w:p>
    <w:p w14:paraId="5D2397B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pokud práce a dodávky tvořící vícepráce nebudou v položkovém rozpočtu obsaženy, pak zhotovitel použije jednotkové ceny ve výši odpovídající cenám v obecně známých sbornících doporučených cen (ÚRS Praha, a.s) pro to období, ve kterém mají být vícepráce realizovány,  </w:t>
      </w:r>
    </w:p>
    <w:p w14:paraId="5D2397B9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na základě dohody mezi objednatelem a zhotovitelem, především v případech, kdy se dané položky stavebních prací, dodávek a služeb v obecně známých sbornících doporučených cen nenacházejí, mohou být jednotkové ceny stanoveny individuální kalkulací zhotovitele, </w:t>
      </w:r>
    </w:p>
    <w:p w14:paraId="5D2397BA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v ceně víceprací je nutno zohlednit také odpovídající podíl ostatních nákladů stavebního objektu, provozního souboru nebo stavby ve výši odpovídající jejich podílu v položkových rozpočtech, </w:t>
      </w:r>
    </w:p>
    <w:p w14:paraId="5D2397BC" w14:textId="5B2C5535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e) nelze-li změnu ceny vymezit podle jednotkových cen sborníků, lze použít dohodnutých hodinových sazeb, </w:t>
      </w:r>
    </w:p>
    <w:p w14:paraId="5D2397BD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2.4 Změna ceny díla z důvodu méněprací: </w:t>
      </w:r>
    </w:p>
    <w:p w14:paraId="5D2397BE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zhotovitel zpracuje písemný seznam méněprací formou soupisu stavebních prací, dodávek a služeb včetně výkazu výměr, který odsouhlasí s objednatelem, </w:t>
      </w:r>
    </w:p>
    <w:p w14:paraId="5D2397BF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provede ocenění soupisu, odsouhlaseného oběma smluvními stranami, ve výši jednotkových cen položkových rozpočtů, </w:t>
      </w:r>
    </w:p>
    <w:p w14:paraId="5D2397C0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v ceně méněprací je nutno zohlednit také odpovídající podíl ostatních nákladů stavebního objektu, provozního souboru nebo stavby ve výši odpovídající jejich podílu v položkových rozpočtech. </w:t>
      </w:r>
    </w:p>
    <w:p w14:paraId="5D2397C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2.5 Změna ceny díla z důvodu prodloužení termínu dokončení díla z důvodu nikoliv na straně zhotovitele: </w:t>
      </w:r>
    </w:p>
    <w:p w14:paraId="5D2397C2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změna ceny se týká pouze prací, neprovedených v původních termínech dle harmonogramu, </w:t>
      </w:r>
    </w:p>
    <w:p w14:paraId="5D2397C3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 může uplatnit nárok na změnu ceny z důvodů nevyužití kapacit pracovníků, strojů a podzhotovitelů a z důvodů vývoje cen ve stavebnictví, </w:t>
      </w:r>
    </w:p>
    <w:p w14:paraId="5D2397C4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změna ceny může být uplatněna až do výše součtu meziročních nárůstů cen od data podpisu smlouvy o dílo do data jejich provádění, </w:t>
      </w:r>
    </w:p>
    <w:p w14:paraId="5D2397C5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d) jednotkové ceny uvedené v položkovém rozpočtu se pro tyto práce přepočtou koeficientem odpovídajícím meziročním nárůstům a s takto navýšenými jednotkovými cenami vypracuje zhotovitel nový položkový rozpočet pro práce prováděné v prodlouženém termínu. </w:t>
      </w:r>
    </w:p>
    <w:p w14:paraId="5D2397C6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2.6 Změna ceny díla z důvodu nových skutečností: </w:t>
      </w:r>
    </w:p>
    <w:p w14:paraId="5D2397C7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pokud se vyskytly nové skutečnosti, které mají vliv na cenu díla, pak zhotovitel zpracuje písemný soupis těchto skutečností formou soupisu prací, dodávek a služeb nebo změn obchodních podmínek, </w:t>
      </w:r>
    </w:p>
    <w:p w14:paraId="5D2397C8" w14:textId="77777777" w:rsidR="000E2427" w:rsidRDefault="007E7CE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tento odsouhlasený soupis ocení způsobem sjednaným pro ocenění víceprací či změn. </w:t>
      </w:r>
    </w:p>
    <w:p w14:paraId="5D2397C9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2.7 Změna ceny díla z důvodu vad v projektové dokumentaci</w:t>
      </w:r>
    </w:p>
    <w:p w14:paraId="5D2397CA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Pokud se vyskytly v projektové dokumentaci vady, které zhotovitel zjistil při kontrole dokumentace před zahájením prací či v průběhu jejich realizace a mají vliv na cenu díla, pak zhotovitel postupuje podle postupu při ocenění příslušných víceprací nebo méněprací.</w:t>
      </w:r>
    </w:p>
    <w:p w14:paraId="5D2397CB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2.8 Zhotovitel nemá právo domáhat se navýšení ceny díla z důvodů chyb nebo nedostatků v položkovém rozpočtu, pokud jsou tyto chyby důsledkem nepřesného nebo neúplného ocenění soupisu prací, dodávek a služeb včetně výkazu výměr zhotovitelem.</w:t>
      </w:r>
    </w:p>
    <w:p w14:paraId="5D2397CC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Cena díla bude zaplacena objednatelem na základě vystaveného daňového dokladu – faktury. </w:t>
      </w:r>
      <w:r>
        <w:rPr>
          <w:rFonts w:ascii="Book Antiqua" w:hAnsi="Book Antiqua"/>
          <w:snapToGrid w:val="0"/>
          <w:sz w:val="20"/>
          <w:szCs w:val="20"/>
        </w:rPr>
        <w:t>Objednatel uhradí zpravidla měsíční fakturaci provedených prací a dodávek na základě vzájemně odsouhlasených soupisů skutečně provedených prací a zjišťovacích protokolů předmětu plnění veřejné zakázky, který bude nedílnou přílohou faktur.</w:t>
      </w:r>
    </w:p>
    <w:p w14:paraId="5D2397CD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 xml:space="preserve">Konečná faktura může být objednateli zaslána až po úspěšném přejímacím řízení bez vad a nedodělků, podle položkového rozpočtu provedených prací a dodávek, který bude nedílnou součástí faktury. </w:t>
      </w:r>
    </w:p>
    <w:p w14:paraId="5D2397C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>Faktura musí obsahovat mimo náležitosti uvedené v bodě 6:</w:t>
      </w:r>
    </w:p>
    <w:p w14:paraId="5D2397CF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výslovný název " konečná faktura "</w:t>
      </w:r>
    </w:p>
    <w:p w14:paraId="5D2397D0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celkovou sjednanou cenu bez DPH (režim přenesené daňové povinnosti)</w:t>
      </w:r>
    </w:p>
    <w:p w14:paraId="5D2397D1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soupis všech uhrazených faktur</w:t>
      </w:r>
    </w:p>
    <w:p w14:paraId="5D2397D2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- částku zbývající k úhradě bez DPH (režim přenesené daňové povinnosti))</w:t>
      </w:r>
    </w:p>
    <w:p w14:paraId="5D2397D3" w14:textId="77777777" w:rsidR="000E2427" w:rsidRDefault="007E7CE7">
      <w:pPr>
        <w:widowControl w:val="0"/>
        <w:spacing w:before="120" w:after="120"/>
        <w:ind w:left="709" w:hanging="709"/>
        <w:jc w:val="both"/>
        <w:rPr>
          <w:rFonts w:ascii="Book Antiqua" w:hAnsi="Book Antiqua"/>
          <w:snapToGrid w:val="0"/>
          <w:sz w:val="20"/>
          <w:szCs w:val="20"/>
        </w:rPr>
      </w:pPr>
      <w:r>
        <w:rPr>
          <w:rFonts w:ascii="Book Antiqua" w:hAnsi="Book Antiqua"/>
          <w:snapToGrid w:val="0"/>
          <w:sz w:val="20"/>
          <w:szCs w:val="20"/>
        </w:rPr>
        <w:tab/>
        <w:t>Bez kterékoliv z těchto náležitostí nebude konečná faktura proplacena.</w:t>
      </w:r>
    </w:p>
    <w:p w14:paraId="5D2397D4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Podkladem pro vystavení faktury je protokol o předání a převzetí díla bez vad a nedodělků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stvrzený oběma smluvními stranami, za objednatele protokol podepisuje též technický dozor investora. Zhotovitel je oprávněn fakturovat cenu díla až po převzetí předmětu plnění díla objednatelem, přičemž tato skutečnost vyplývá z potvrzení objednatele na dokladu o předání a převzetí díla.</w:t>
      </w:r>
    </w:p>
    <w:p w14:paraId="5D2397D5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Daňový doklad - faktura obsahuje kromě čísla smlouvy a lhůty splatnosti, která činí </w:t>
      </w:r>
      <w:r>
        <w:rPr>
          <w:rFonts w:ascii="Book Antiqua" w:hAnsi="Book Antiqua"/>
          <w:b/>
          <w:sz w:val="20"/>
          <w:szCs w:val="20"/>
        </w:rPr>
        <w:t>14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dnů</w:t>
      </w:r>
      <w:r>
        <w:rPr>
          <w:rFonts w:ascii="Book Antiqua" w:hAnsi="Book Antiqua"/>
          <w:sz w:val="20"/>
          <w:szCs w:val="20"/>
        </w:rPr>
        <w:t xml:space="preserve"> od </w:t>
      </w:r>
      <w:r>
        <w:rPr>
          <w:rFonts w:ascii="Book Antiqua" w:hAnsi="Book Antiqua"/>
          <w:b/>
          <w:sz w:val="20"/>
          <w:szCs w:val="20"/>
        </w:rPr>
        <w:t>doručení</w:t>
      </w:r>
      <w:r>
        <w:rPr>
          <w:rFonts w:ascii="Book Antiqua" w:hAnsi="Book Antiqua"/>
          <w:sz w:val="20"/>
          <w:szCs w:val="20"/>
        </w:rPr>
        <w:t xml:space="preserve"> faktury objednateli, také náležitosti daňového dokladu dle</w:t>
      </w:r>
      <w:r>
        <w:rPr>
          <w:rFonts w:ascii="Book Antiqua" w:hAnsi="Book Antiqua"/>
          <w:b/>
          <w:sz w:val="20"/>
          <w:szCs w:val="20"/>
        </w:rPr>
        <w:t xml:space="preserve"> § 28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zákona č. 235/2004 Sb.. V případě, že faktura nebude mít odpovídající náležitosti, je objednatel oprávněn zaslat ji ve lhůtě splatnosti zpět zhotoviteli k doplnění, aniž se tak dostane do prodlení se splatností. Lhůta splatnosti počíná běžet znovu od opětovného zaslání náležitě doplněného či opraveného dokladu. </w:t>
      </w:r>
    </w:p>
    <w:p w14:paraId="5D2397D6" w14:textId="78EC1878" w:rsidR="000E2427" w:rsidRDefault="004A122A" w:rsidP="00B27064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Obec Červená Třemešná</w:t>
      </w:r>
      <w:r w:rsidR="007E7CE7">
        <w:rPr>
          <w:rFonts w:ascii="Book Antiqua" w:hAnsi="Book Antiqua"/>
          <w:sz w:val="20"/>
          <w:szCs w:val="20"/>
        </w:rPr>
        <w:t>, jako příjemce plnění, které je předmětem této smlouvy</w:t>
      </w:r>
      <w:r w:rsidR="007E7CE7">
        <w:rPr>
          <w:rFonts w:ascii="Book Antiqua" w:hAnsi="Book Antiqua"/>
          <w:i/>
          <w:sz w:val="20"/>
          <w:szCs w:val="20"/>
        </w:rPr>
        <w:t>,</w:t>
      </w:r>
      <w:r w:rsidR="007E7CE7">
        <w:rPr>
          <w:rFonts w:ascii="Book Antiqua" w:hAnsi="Book Antiqua"/>
          <w:sz w:val="20"/>
          <w:szCs w:val="20"/>
        </w:rPr>
        <w:t xml:space="preserve"> tímto prohlašuje, že ve vztahu k danému plnění vystupuje jako osoba povinná k dani a že přijaté plnění použije výlučně pro účely, které jsou předmětem daně z přidané hodnoty.</w:t>
      </w:r>
    </w:p>
    <w:p w14:paraId="5D2397D7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color w:val="FF000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 důsledku těchto skutečností se u předmětného plnění použije režim přenesení daňové povinnosti dle § 92e zákona o DPH. </w:t>
      </w:r>
    </w:p>
    <w:p w14:paraId="5D2397D8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Úhrada ceny díla je provedena bezhotovostní formou převodem na bankovní účet zhotovitele. Obě smluvní strany se dohodly na tom, že peněžitý závazek je splněn dnem, kdy je částka odepsána z účtu objednatele. </w:t>
      </w:r>
    </w:p>
    <w:p w14:paraId="5D2397D9" w14:textId="77777777" w:rsidR="000E2427" w:rsidRDefault="007E7CE7">
      <w:pPr>
        <w:numPr>
          <w:ilvl w:val="0"/>
          <w:numId w:val="3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Pro úhradu sankcí dle článku VI. této smlouvy platí stejné platební podmínky jako pro zaplacení faktury.</w:t>
      </w:r>
    </w:p>
    <w:p w14:paraId="5D2397DA" w14:textId="77777777" w:rsidR="000E2427" w:rsidRDefault="000E2427">
      <w:pPr>
        <w:spacing w:before="120" w:after="120"/>
        <w:jc w:val="both"/>
        <w:rPr>
          <w:rFonts w:ascii="Book Antiqua" w:hAnsi="Book Antiqua"/>
          <w:sz w:val="20"/>
          <w:szCs w:val="20"/>
        </w:rPr>
      </w:pPr>
    </w:p>
    <w:p w14:paraId="5D2397D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IV.</w:t>
      </w:r>
    </w:p>
    <w:p w14:paraId="5D2397DC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Vymezení pojmů</w:t>
      </w:r>
    </w:p>
    <w:p w14:paraId="5D2397DD" w14:textId="77777777" w:rsidR="000E2427" w:rsidRDefault="007E7CE7">
      <w:pPr>
        <w:numPr>
          <w:ilvl w:val="0"/>
          <w:numId w:val="4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Obchodní podmínky stanoví vymezení pojmů takto: </w:t>
      </w:r>
    </w:p>
    <w:p w14:paraId="5D2397DE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a) Objednatelem je zadavatel po uzavření smlouvy na plnění veřejné zakázky nebo zakázky. </w:t>
      </w:r>
    </w:p>
    <w:p w14:paraId="5D2397DF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b) Zhotovitelem je dodavatel po uzavření smlouvy na plnění veřejné zakázky nebo zakázky. </w:t>
      </w:r>
    </w:p>
    <w:p w14:paraId="5D2397E0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c) Podzhotovitelem je poddodavatel po uzavření smlouvy na plnění veřejné zakázky nebo zakázky. </w:t>
      </w:r>
    </w:p>
    <w:p w14:paraId="5D2397E1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d) Příslušnou dokumentací je dokumentace zpracovaná v rozsahu stanoveném jiným právním předpisem (vyhláškou č. 169/2016 Sb.). </w:t>
      </w:r>
    </w:p>
    <w:p w14:paraId="5D2397E2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e) Položkovým rozpočtem je zhotovitelem oceněný soupis stavebních prací s výkazem výměr, dodávek a služeb, v němž jsou zhotovitelem uvedeny jednotkové ceny u všech položek stavebních prací, dodávek a služeb a jejich celkové ceny pro zadavatelem vymezené množství. Ke splnění závazku dojde předáním díla objednateli, který je k převzetí díla oprávněn v místě plnění a potvrzením dokladu o předání a převzetí díla objednatelem.</w:t>
      </w:r>
    </w:p>
    <w:p w14:paraId="5D2397E3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f) Staveništěm jsou prostory (plochy) určené ve schválené projektové dokumentaci a v pravomocném územním rozhodnutí pro provádění stavby, které zhotovitel použije pro realizaci stavby a pro umístění zařízení staveniště.</w:t>
      </w:r>
    </w:p>
    <w:p w14:paraId="5D2397E4" w14:textId="77777777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g) Dokončení stavebních prací je datum, uvedené ve smlouvě o dílo, k němuž má zhotovitel práce na díle ukončit.</w:t>
      </w:r>
    </w:p>
    <w:p w14:paraId="5D2397E5" w14:textId="77C703A5" w:rsidR="000E2427" w:rsidRDefault="007E7CE7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h) Předání a převzetí stavby je datum, kdy objednatel potvrdí doklad o předání a převzetí díla od zhotovitele.</w:t>
      </w:r>
    </w:p>
    <w:p w14:paraId="28E3BE90" w14:textId="77777777" w:rsidR="0009386A" w:rsidRDefault="0009386A">
      <w:p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</w:p>
    <w:p w14:paraId="5D2397E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V.</w:t>
      </w:r>
    </w:p>
    <w:p w14:paraId="5D2397E7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Splnění závazku</w:t>
      </w:r>
    </w:p>
    <w:p w14:paraId="5D2397E8" w14:textId="77777777" w:rsidR="000E2427" w:rsidRDefault="007E7CE7">
      <w:pPr>
        <w:pStyle w:val="Nadpis1"/>
        <w:spacing w:before="120" w:after="120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Přechod odpovědnosti za škodu a přechod vlastnictví</w:t>
      </w:r>
    </w:p>
    <w:p w14:paraId="5D2397E9" w14:textId="77777777" w:rsidR="000E2427" w:rsidRDefault="007E7CE7">
      <w:pPr>
        <w:numPr>
          <w:ilvl w:val="0"/>
          <w:numId w:val="5"/>
        </w:numPr>
        <w:tabs>
          <w:tab w:val="clear" w:pos="720"/>
          <w:tab w:val="left" w:pos="426"/>
        </w:tabs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 splnění závazku dojde předáním díla objednateli, který je k převzetí díla oprávněn v místě plnění a potvrzením dokladu o předání a převzetí díla objednatelem.</w:t>
      </w:r>
    </w:p>
    <w:p w14:paraId="5D2397EA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a převzetí díla předá Zhotovitel Objednateli originál stavebního deníku, záznamy o kontrolách díla, včetně jeho zakrytých částí a doklady, jejichž předání je součástí závazku Zhotovitele provést dílo. Jestliže tyto doklady Zhotovitel Objednateli nepředá, je Objednatel oprávněn odmítnout převzetí díla, nedohodnou-li se strany jinak. Zároveň Zhotovitel předá Objednateli fotodokumentace zachycující průběh celé stavby včetně stavu před stavbou, při stavbě a po dokončení stavby.</w:t>
      </w:r>
    </w:p>
    <w:p w14:paraId="5D2397EB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povinen prohlédnout dílo při předání za účelem zjištění zjevných vad.</w:t>
      </w:r>
    </w:p>
    <w:p w14:paraId="5D2397EC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Nebezpečí škody na díle přechází ze zhotovitele na objednatele okamžikem převzetí díla.</w:t>
      </w:r>
    </w:p>
    <w:p w14:paraId="5D2397ED" w14:textId="77777777" w:rsidR="000E2427" w:rsidRDefault="007E7CE7">
      <w:pPr>
        <w:numPr>
          <w:ilvl w:val="0"/>
          <w:numId w:val="5"/>
        </w:numPr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Vlastnické právo k </w:t>
      </w:r>
      <w:r>
        <w:rPr>
          <w:rFonts w:ascii="Book Antiqua" w:hAnsi="Book Antiqua"/>
          <w:b/>
          <w:sz w:val="20"/>
          <w:szCs w:val="20"/>
        </w:rPr>
        <w:t>celému</w:t>
      </w:r>
      <w:r>
        <w:rPr>
          <w:rFonts w:ascii="Book Antiqua" w:hAnsi="Book Antiqua"/>
          <w:b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dílu přechází na objednatele dle čl. VII., bod 4.</w:t>
      </w:r>
    </w:p>
    <w:p w14:paraId="5D2397EE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7EF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0" w14:textId="77777777" w:rsidR="000E2427" w:rsidRDefault="007E7CE7">
      <w:pPr>
        <w:pStyle w:val="Nadpis1"/>
        <w:spacing w:before="120" w:after="1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Odpovědnost zhotovitele za vady a jakost</w:t>
      </w:r>
    </w:p>
    <w:p w14:paraId="5D2397F1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Dílo má vady, jestliže neodpovídá výsledku určenému ve smlouvě, popř. není-li ujednáno, tak výsledku obvyklému.</w:t>
      </w:r>
    </w:p>
    <w:p w14:paraId="5D2397F2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lastRenderedPageBreak/>
        <w:t xml:space="preserve">Zhotovitel provede dílo v souladu </w:t>
      </w:r>
      <w:r>
        <w:rPr>
          <w:rFonts w:ascii="Book Antiqua" w:hAnsi="Book Antiqua"/>
          <w:sz w:val="20"/>
          <w:szCs w:val="20"/>
        </w:rPr>
        <w:t>se smluvenými podmínkami, ČSN při dodržování podmínek příslušných správních či jiných orgánů.</w:t>
      </w:r>
    </w:p>
    <w:p w14:paraId="5D2397F3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odpovídá za vady, jež má dílo v době jeho předání.</w:t>
      </w:r>
    </w:p>
    <w:p w14:paraId="5D2397F4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přejímá závazek (záruku za jakost), že dílo bude po dobu záruční doby způsobilé pro použití ke smluvenému účelu.</w:t>
      </w:r>
    </w:p>
    <w:p w14:paraId="5D2397F5" w14:textId="2E05B2BF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Záruční doba na dílo činí </w:t>
      </w:r>
      <w:r w:rsidR="00A6623E">
        <w:rPr>
          <w:rFonts w:ascii="Book Antiqua" w:hAnsi="Book Antiqua"/>
          <w:sz w:val="20"/>
          <w:szCs w:val="20"/>
        </w:rPr>
        <w:t>36 měsícu</w:t>
      </w:r>
      <w:r>
        <w:rPr>
          <w:rFonts w:ascii="Book Antiqua" w:hAnsi="Book Antiqua"/>
          <w:sz w:val="20"/>
          <w:szCs w:val="20"/>
        </w:rPr>
        <w:t xml:space="preserve"> a počíná běžet</w:t>
      </w:r>
      <w:r>
        <w:rPr>
          <w:rFonts w:ascii="Book Antiqua" w:hAnsi="Book Antiqua"/>
          <w:color w:val="FF000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ode dne předání bezvadného díla. Smluvní strany se dohodly na tom, že po tutéž dobu odpovídá zhotovitel za vady díla.</w:t>
      </w:r>
    </w:p>
    <w:p w14:paraId="5D2397F6" w14:textId="77777777" w:rsidR="000E2427" w:rsidRDefault="007E7CE7">
      <w:pPr>
        <w:numPr>
          <w:ilvl w:val="0"/>
          <w:numId w:val="6"/>
        </w:numPr>
        <w:spacing w:before="120" w:after="120"/>
        <w:ind w:left="426" w:hanging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Při předání díla je objednatel povinen dílo prohlédnout nebo zařídit jeho prohlídku. O vadách a nedodělcích zjištěných při předání a převzetí sepsat zápis a dohodnout termín pro odstranění těchto vad a nedodělků. V případě nedodržení termínu odstranění vad a nedodělků z přejímacího řízení má objednatel právo uplatnit sankci dle čl. VI., odst. 1, písm. b) této Smlouvy.</w:t>
      </w:r>
    </w:p>
    <w:p w14:paraId="5D2397F7" w14:textId="77777777" w:rsidR="000E2427" w:rsidRDefault="007E7CE7">
      <w:pPr>
        <w:spacing w:before="120" w:after="120"/>
        <w:ind w:left="426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Vady, na něž se vztahuje záruka za jakost, je objednatel povinen uplatnit u zhotovitele písemnou formou (reklamace). V reklamaci je objednatel povinen vady popsat, popřípadě uvést jak se projevují. Objednatel má vůči zhotoviteli tato práva z odpovědnosti za vady a za jakost: </w:t>
      </w:r>
    </w:p>
    <w:p w14:paraId="5D2397F8" w14:textId="77777777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případě, že lze vadu odstranit formou opravy, má právo na bezplatné odstranění reklamované vady v termínu dohodnutém oběma stranami,</w:t>
      </w:r>
    </w:p>
    <w:p w14:paraId="5D2397F9" w14:textId="0257CB5F" w:rsidR="000E2427" w:rsidRDefault="007E7CE7">
      <w:pPr>
        <w:numPr>
          <w:ilvl w:val="0"/>
          <w:numId w:val="7"/>
        </w:num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požadovat slevu z ceny díla pokud nedojde k opravě v dohodnuté době, popř. se na této skutečnosti obě smluvní strany dohodnou, v případě dohody lze tuto slevu uplatnit i přednostně před opravou,</w:t>
      </w:r>
    </w:p>
    <w:p w14:paraId="7D21A6F7" w14:textId="1E7DE477" w:rsidR="001A6034" w:rsidRDefault="001A6034" w:rsidP="001F3857">
      <w:pPr>
        <w:spacing w:before="120" w:after="120"/>
        <w:ind w:left="709"/>
        <w:jc w:val="both"/>
        <w:rPr>
          <w:rFonts w:ascii="Book Antiqua" w:hAnsi="Book Antiqua"/>
          <w:sz w:val="20"/>
          <w:szCs w:val="20"/>
        </w:rPr>
      </w:pPr>
    </w:p>
    <w:p w14:paraId="5D2397FA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VI.</w:t>
      </w:r>
    </w:p>
    <w:p w14:paraId="5D2397FB" w14:textId="77777777" w:rsidR="000E2427" w:rsidRDefault="007E7CE7">
      <w:pPr>
        <w:spacing w:before="120" w:after="120"/>
        <w:jc w:val="center"/>
        <w:rPr>
          <w:rFonts w:ascii="Book Antiqua" w:hAnsi="Book Antiqua"/>
          <w:b/>
          <w:color w:val="FF0000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Porušení smluvních povinností</w:t>
      </w:r>
    </w:p>
    <w:p w14:paraId="5D2397FC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0E2427" w14:paraId="5D239801" w14:textId="77777777">
        <w:tc>
          <w:tcPr>
            <w:tcW w:w="354" w:type="dxa"/>
          </w:tcPr>
          <w:p w14:paraId="5D2397FD" w14:textId="77777777" w:rsidR="000E2427" w:rsidRDefault="000E2427">
            <w:p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858" w:type="dxa"/>
          </w:tcPr>
          <w:p w14:paraId="5D2397FE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uhradit za každý den překročení sjednané doby plnění smluvní pokutu ve výši 0,015 % z ceny díla.</w:t>
            </w:r>
          </w:p>
          <w:p w14:paraId="5D2397FF" w14:textId="32912403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Zhotovitel se zavazuje zaplatit za každou zjištěnou vadu z titulu odpovědnosti za vady nebo za jakost smluvní pokutu 10</w:t>
            </w:r>
            <w:r w:rsidR="009B679B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0,-- Kč</w:t>
            </w:r>
            <w:r>
              <w:rPr>
                <w:rFonts w:ascii="Book Antiqua" w:hAnsi="Book Antiqua"/>
                <w:iCs/>
                <w:sz w:val="20"/>
                <w:szCs w:val="20"/>
              </w:rPr>
              <w:t>.</w:t>
            </w:r>
          </w:p>
          <w:p w14:paraId="5D239800" w14:textId="77777777" w:rsidR="000E2427" w:rsidRDefault="007E7CE7">
            <w:pPr>
              <w:numPr>
                <w:ilvl w:val="0"/>
                <w:numId w:val="9"/>
              </w:numPr>
              <w:spacing w:before="120" w:after="120"/>
              <w:jc w:val="both"/>
              <w:rPr>
                <w:rFonts w:ascii="Book Antiqua" w:hAnsi="Book Antiqua"/>
                <w:i/>
                <w:i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0,015 % z neuhrazené částky do jejího zaplacení.</w:t>
            </w:r>
          </w:p>
        </w:tc>
      </w:tr>
    </w:tbl>
    <w:p w14:paraId="5D239802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14:paraId="5D239803" w14:textId="77777777" w:rsidR="000E2427" w:rsidRDefault="007E7CE7">
      <w:pPr>
        <w:numPr>
          <w:ilvl w:val="0"/>
          <w:numId w:val="8"/>
        </w:numPr>
        <w:spacing w:before="120" w:after="1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Každá smluvní strana je oprávněna od smlouvy odstoupit, vstoupila-li druhá smluvní strana do likvidace nebo podala návrh na povolení vyrovnání.</w:t>
      </w:r>
    </w:p>
    <w:p w14:paraId="5D239804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5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06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VII.</w:t>
      </w:r>
    </w:p>
    <w:p w14:paraId="5D239807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Práva a povinnosti smluvních stran</w:t>
      </w:r>
    </w:p>
    <w:p w14:paraId="5D239808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Objednatel je povinen předat Zhotoviteli příslušnou dokumentaci dle vyhlášky č. 169/2016 Sb. Objednatel je odpovědný za správnost a úplnost předané příslušné dokumentace. </w:t>
      </w:r>
    </w:p>
    <w:p w14:paraId="5D239809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při realizaci předmětu díla dodržovat všechna dotčená ustanovení obecně závazných předpisů a technických norem, a to zejména z hlediska bezpečnosti práce, požární ochrany a ochrany životního prostředí. </w:t>
      </w:r>
    </w:p>
    <w:p w14:paraId="5D23980A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Zhotovitel plně zodpovídá za škody způsobené objednateli nebo třetí straně svou činností a tyto na své náklady a bezodkladně odstraní. Zhotovitel je povinen být pojištěn proti škodám způsobeným jeho činností včetně možných škod způsobených pracovníky zhotovitele, a to ve výši min. 5 mil. Kč po celou dobu provádění díla.</w:t>
      </w:r>
    </w:p>
    <w:p w14:paraId="5D23980B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vlastníkem všech věcí nezbytných k realizaci trvalých, popř. dočasných konstrukcí, které vnesl na staveniště včetně strojů a jiných mechanismů a je nositelem nebezpečí škod na nich vzniklých nebo jimi vyvolaných.</w:t>
      </w:r>
    </w:p>
    <w:p w14:paraId="5D23980C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Vlastníkem zhotoveného stavebního díla je objednatel. Vlastnické právo ke zhotovovanému dílu přechází na objednatele postupně vždy v rozsahu převzetí soupisu provedených prací a po zaplacení příslušné měsíční faktury. Nebezpečí škody na zhotovovaném dílu však nese zhotovitel a to až do doby řádného dokončení stavebního díla a jeho předání objednateli bez vad a nedodělků.</w:t>
      </w:r>
    </w:p>
    <w:p w14:paraId="5D23980D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díla plně zodpovídá za dodržení veškerých podmínek stanovených ve Stavebních povoleních, které budou předány nejpozději při předání staveniště.</w:t>
      </w:r>
    </w:p>
    <w:p w14:paraId="5D23980E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akceptovat jako nepřekročitelnou obchodní podmínku ustanovení, že technický dozor u téže stavby nesmí provádět vybraný zhotovitel díla ani osoba s ním propojená. To neplatí, pokud technický dozor provádí sám objednatel.</w:t>
      </w:r>
    </w:p>
    <w:p w14:paraId="5D23980F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Práce budou vedeny tak, aby uzavírka a omezení provozu bylo pouze na dobu nezbytně nutnou.</w:t>
      </w:r>
    </w:p>
    <w:p w14:paraId="5D239810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Zhotovitel si zajistí na své náklady dodávky energií a vody nezbytné pro realizaci díla.</w:t>
      </w:r>
    </w:p>
    <w:p w14:paraId="5D239811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 xml:space="preserve">V případě potřeby dočasných záborů pozemků jiných vlastníků pro realizaci stavby sjedná zhotovitel s příslušným vlastníkem podmínky záboru. </w:t>
      </w:r>
    </w:p>
    <w:p w14:paraId="5D239812" w14:textId="01E87A99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Zhotovitel je povinen umožnit oprávněným orgánům státní správy vstup do objektů a na pozemky dotčené projektem a jeho realizací a kontrolu dokladů souvisejících s projektem. </w:t>
      </w:r>
    </w:p>
    <w:p w14:paraId="5D239813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prohlašuje, že má veškeré podklady nezbytné k řádnému provedení díla a že se seznámil s místními podmínkami na staveništi.</w:t>
      </w:r>
    </w:p>
    <w:p w14:paraId="5D239814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Objednatel je oprávněn kdykoli kontrolovat provádění díla Zhotovitelem. K vykonání takové kontroly má Objednatel přístup na staveniště, jakož i do dílen a skladišť, kde se vyrábějí nebo nacházejí věci určené k provádění díla.</w:t>
      </w:r>
    </w:p>
    <w:p w14:paraId="5D239815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je povinen zajistit v rámci zařízení staveniště podmínky výkon funkce autorského dozoru projektanta a technického dozoru stavebníka, a to v přiměřeném rozsahu.</w:t>
      </w:r>
    </w:p>
    <w:p w14:paraId="5D239816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V průběhu provádění díla se rovněž konají pravidelné kontrolní dny, které svolává technický dozor investora zpravidla 1 x měsíčně na základě požadavku Objednatele. Závěry kontrolních dnů musejí smluvní strany zapsat do stavebního deníku, který je zhotovitel povinen vést. Obsah takového zápisu slouží jen k organizačním a koordinačním účelům a nelze jím měnit smlouvu.</w:t>
      </w:r>
    </w:p>
    <w:p w14:paraId="5D239817" w14:textId="77777777" w:rsidR="000E2427" w:rsidRDefault="007E7CE7">
      <w:pPr>
        <w:numPr>
          <w:ilvl w:val="0"/>
          <w:numId w:val="10"/>
        </w:numPr>
        <w:tabs>
          <w:tab w:val="clear" w:pos="720"/>
          <w:tab w:val="left" w:pos="360"/>
        </w:tabs>
        <w:spacing w:before="120" w:after="120"/>
        <w:ind w:left="357" w:hanging="35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může změnit poddodavatele, pomocí kterého prokazoval v zadávacím řízení splnění kvalifikace, jen ve výjimečných případech se souhlasem objednatele. Nový poddodavatel musí splňovat kvalifikaci minimálně v rozsahu, v jakém byla prokázána v zadávacím řízení.</w:t>
      </w:r>
    </w:p>
    <w:p w14:paraId="5D239818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9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A" w14:textId="77777777" w:rsidR="000E2427" w:rsidRDefault="000E242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23981B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VIII.</w:t>
      </w:r>
      <w:r>
        <w:rPr>
          <w:rFonts w:ascii="Book Antiqua" w:hAnsi="Book Antiqua"/>
          <w:sz w:val="20"/>
          <w:szCs w:val="20"/>
        </w:rPr>
        <w:t xml:space="preserve"> </w:t>
      </w:r>
    </w:p>
    <w:p w14:paraId="5D23981C" w14:textId="77777777" w:rsidR="000E2427" w:rsidRDefault="007E7CE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Závěrečná ustanovení</w:t>
      </w:r>
    </w:p>
    <w:p w14:paraId="5D23981D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Pokud v této smlouvě není stanoveno jinak, řídí se právní vztahy z ní vyplývající příslušnými ustanovení občanského zákoníku.</w:t>
      </w:r>
    </w:p>
    <w:p w14:paraId="5D23981E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Tuto smlouvu lze měnit či doplňovat pouze po dohodě smluvních stran formou písemných a číslovaných dodatků. </w:t>
      </w:r>
    </w:p>
    <w:p w14:paraId="5D23981F" w14:textId="77777777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360"/>
        </w:tabs>
        <w:autoSpaceDE w:val="0"/>
        <w:autoSpaceDN w:val="0"/>
        <w:adjustRightInd w:val="0"/>
        <w:spacing w:before="120" w:after="120"/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Tato smlouva je vyhotovena ve čtyřech vyhotoveních s platností originálu, přičemž objednatel obdrží dvě vyhotovení a zhotovitel dvě vyhotovení.</w:t>
      </w:r>
    </w:p>
    <w:p w14:paraId="5D239820" w14:textId="72366392" w:rsidR="000E2427" w:rsidRDefault="007E7CE7">
      <w:pPr>
        <w:pStyle w:val="Zkladntext"/>
        <w:widowControl w:val="0"/>
        <w:numPr>
          <w:ilvl w:val="0"/>
          <w:numId w:val="11"/>
        </w:numPr>
        <w:tabs>
          <w:tab w:val="clear" w:pos="720"/>
          <w:tab w:val="left" w:pos="426"/>
        </w:tabs>
        <w:autoSpaceDE w:val="0"/>
        <w:autoSpaceDN w:val="0"/>
        <w:adjustRightInd w:val="0"/>
        <w:spacing w:before="120" w:after="120"/>
        <w:ind w:left="426" w:hanging="426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Tato smlouva nabývá platnosti dnem jejího podpisu oběma smluvními stranami </w:t>
      </w:r>
    </w:p>
    <w:p w14:paraId="5D239821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2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3" w14:textId="77777777" w:rsidR="000E2427" w:rsidRDefault="000E242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</w:p>
    <w:p w14:paraId="5D239824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IX.</w:t>
      </w:r>
    </w:p>
    <w:p w14:paraId="5D239825" w14:textId="77777777" w:rsidR="000E2427" w:rsidRDefault="007E7CE7">
      <w:pPr>
        <w:spacing w:before="120" w:after="12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Podpisy smluvních stran</w:t>
      </w:r>
    </w:p>
    <w:p w14:paraId="5D239826" w14:textId="77777777" w:rsidR="000E2427" w:rsidRDefault="007E7CE7">
      <w:pPr>
        <w:numPr>
          <w:ilvl w:val="0"/>
          <w:numId w:val="12"/>
        </w:numPr>
        <w:tabs>
          <w:tab w:val="clear" w:pos="720"/>
          <w:tab w:val="left" w:pos="360"/>
        </w:tabs>
        <w:spacing w:before="120" w:after="120"/>
        <w:ind w:left="36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Zhotovitel i objednatel shodně prohlašují, že si tuto smlouvu před jejím podpisem přečetli, že byla uzavřena po vzájemném projednání podle jejich pravé a svobodné vůle, určitě, vážně a srozumitelně, nikoliv v tísni za nápadně nevýhodných podmínek. Smluvní strany potvrzují autentičnost této smlouvy svým podpisem.</w:t>
      </w:r>
    </w:p>
    <w:p w14:paraId="5D239827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8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9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A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B" w14:textId="77777777" w:rsidR="000E2427" w:rsidRDefault="000E2427">
      <w:pPr>
        <w:spacing w:before="120" w:after="120"/>
        <w:rPr>
          <w:rFonts w:ascii="Book Antiqua" w:hAnsi="Book Antiqua"/>
          <w:sz w:val="20"/>
          <w:szCs w:val="20"/>
        </w:rPr>
      </w:pPr>
    </w:p>
    <w:p w14:paraId="5D23982C" w14:textId="3CBD4589" w:rsidR="000E2427" w:rsidRDefault="007E7CE7">
      <w:pPr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 xml:space="preserve">, </w:t>
      </w:r>
      <w:r>
        <w:rPr>
          <w:sz w:val="22"/>
          <w:szCs w:val="22"/>
        </w:rPr>
        <w:t xml:space="preserve">dne </w:t>
      </w: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B27064">
        <w:rPr>
          <w:sz w:val="22"/>
          <w:szCs w:val="22"/>
        </w:rPr>
        <w:t xml:space="preserve"> </w:t>
      </w:r>
      <w:r w:rsidR="00621803" w:rsidRPr="00621803">
        <w:rPr>
          <w:sz w:val="22"/>
          <w:szCs w:val="22"/>
        </w:rPr>
        <w:t>Červen</w:t>
      </w:r>
      <w:r w:rsidR="00621803">
        <w:rPr>
          <w:sz w:val="22"/>
          <w:szCs w:val="22"/>
        </w:rPr>
        <w:t>é</w:t>
      </w:r>
      <w:r w:rsidR="00621803" w:rsidRPr="00621803">
        <w:rPr>
          <w:sz w:val="22"/>
          <w:szCs w:val="22"/>
        </w:rPr>
        <w:t xml:space="preserve"> Třemešn</w:t>
      </w:r>
      <w:r w:rsidR="00621803">
        <w:rPr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r w:rsidR="00AD3AED">
        <w:rPr>
          <w:sz w:val="22"/>
          <w:szCs w:val="22"/>
        </w:rPr>
        <w:t>dne ................</w:t>
      </w:r>
    </w:p>
    <w:p w14:paraId="5D23982D" w14:textId="77777777" w:rsidR="000E2427" w:rsidRDefault="000E2427">
      <w:pPr>
        <w:spacing w:before="120" w:line="360" w:lineRule="auto"/>
        <w:jc w:val="both"/>
        <w:rPr>
          <w:sz w:val="22"/>
          <w:szCs w:val="22"/>
        </w:rPr>
      </w:pPr>
    </w:p>
    <w:p w14:paraId="5D23982E" w14:textId="77777777" w:rsidR="000E2427" w:rsidRDefault="007E7CE7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</w:t>
      </w:r>
    </w:p>
    <w:p w14:paraId="10497C5C" w14:textId="3A3C5D6A" w:rsidR="00621803" w:rsidRDefault="007E7CE7" w:rsidP="00621803">
      <w:pPr>
        <w:ind w:firstLine="360"/>
        <w:rPr>
          <w:rFonts w:ascii="Book Antiqua" w:hAnsi="Book Antiqua"/>
          <w:sz w:val="20"/>
          <w:szCs w:val="20"/>
        </w:rPr>
      </w:pPr>
      <w:r>
        <w:t>za zhotovitele:</w:t>
      </w:r>
      <w:r>
        <w:tab/>
      </w:r>
      <w:r>
        <w:tab/>
        <w:t xml:space="preserve">                      </w:t>
      </w:r>
      <w:r w:rsidR="00621803">
        <w:tab/>
      </w:r>
      <w:r w:rsidR="00621803">
        <w:tab/>
      </w:r>
      <w:r>
        <w:t>za objednatele</w:t>
      </w:r>
      <w:r w:rsidR="00621803">
        <w:t>:</w:t>
      </w:r>
      <w:r w:rsidR="00A6623E">
        <w:rPr>
          <w:rFonts w:ascii="Book Antiqua" w:hAnsi="Book Antiqua"/>
          <w:sz w:val="20"/>
          <w:szCs w:val="20"/>
        </w:rPr>
        <w:t xml:space="preserve"> Šotola Petr</w:t>
      </w:r>
      <w:r w:rsidR="00621803">
        <w:rPr>
          <w:rFonts w:ascii="Book Antiqua" w:hAnsi="Book Antiqua"/>
          <w:sz w:val="20"/>
          <w:szCs w:val="20"/>
        </w:rPr>
        <w:t>–</w:t>
      </w:r>
      <w:r w:rsidR="00621803" w:rsidRPr="007E1B62">
        <w:rPr>
          <w:rFonts w:ascii="Book Antiqua" w:hAnsi="Book Antiqua"/>
          <w:sz w:val="20"/>
          <w:szCs w:val="20"/>
        </w:rPr>
        <w:t xml:space="preserve"> </w:t>
      </w:r>
      <w:r w:rsidR="00621803">
        <w:rPr>
          <w:rFonts w:ascii="Book Antiqua" w:hAnsi="Book Antiqua"/>
          <w:sz w:val="20"/>
          <w:szCs w:val="20"/>
        </w:rPr>
        <w:t>starosta</w:t>
      </w:r>
    </w:p>
    <w:p w14:paraId="45424551" w14:textId="6E34939C" w:rsidR="00B27064" w:rsidRDefault="00B27064" w:rsidP="00B27064">
      <w:pPr>
        <w:pStyle w:val="pole"/>
        <w:ind w:left="2977" w:hanging="2977"/>
        <w:rPr>
          <w:rFonts w:ascii="Book Antiqua" w:hAnsi="Book Antiqua"/>
          <w:sz w:val="20"/>
          <w:szCs w:val="20"/>
        </w:rPr>
      </w:pPr>
    </w:p>
    <w:p w14:paraId="5D239830" w14:textId="1DBBB603" w:rsidR="000E2427" w:rsidRDefault="007E7CE7" w:rsidP="00B27064">
      <w:pPr>
        <w:spacing w:before="12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5D239831" w14:textId="77777777" w:rsidR="000E2427" w:rsidRDefault="007E7CE7">
      <w:pPr>
        <w:spacing w:before="120"/>
        <w:ind w:firstLine="360"/>
        <w:rPr>
          <w:sz w:val="22"/>
          <w:szCs w:val="22"/>
        </w:rPr>
      </w:pPr>
      <w:r>
        <w:rPr>
          <w:rFonts w:ascii="Book Antiqua" w:hAnsi="Book Antiqua"/>
          <w:sz w:val="20"/>
          <w:szCs w:val="20"/>
          <w:highlight w:val="yellow"/>
        </w:rPr>
        <w:t>„doplní Uchazeč“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sz w:val="22"/>
          <w:szCs w:val="22"/>
        </w:rPr>
        <w:t xml:space="preserve"> </w:t>
      </w:r>
    </w:p>
    <w:p w14:paraId="5D239832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3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4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5" w14:textId="77777777" w:rsidR="000E2427" w:rsidRDefault="000E2427">
      <w:pPr>
        <w:pStyle w:val="adresa"/>
        <w:spacing w:before="120" w:after="120"/>
        <w:rPr>
          <w:rFonts w:ascii="Book Antiqua" w:hAnsi="Book Antiqua"/>
          <w:sz w:val="20"/>
          <w:szCs w:val="20"/>
        </w:rPr>
      </w:pPr>
    </w:p>
    <w:p w14:paraId="5D239836" w14:textId="77777777" w:rsidR="000E2427" w:rsidRDefault="007E7CE7">
      <w:pPr>
        <w:pStyle w:val="adresa"/>
        <w:spacing w:before="120" w:after="120"/>
        <w:rPr>
          <w:rFonts w:ascii="Book Antiqua" w:hAnsi="Book Antiqua"/>
          <w:b w:val="0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Přílohy:</w:t>
      </w:r>
    </w:p>
    <w:p w14:paraId="5D239837" w14:textId="77777777" w:rsidR="000E2427" w:rsidRDefault="007E7CE7">
      <w:pPr>
        <w:spacing w:before="120" w:after="120"/>
        <w:ind w:left="1276" w:hanging="12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Příloha č. 1: Položkový rozpočet</w:t>
      </w:r>
    </w:p>
    <w:sectPr w:rsidR="000E2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BD5F" w14:textId="77777777" w:rsidR="005B5054" w:rsidRDefault="005B5054">
      <w:r>
        <w:separator/>
      </w:r>
    </w:p>
  </w:endnote>
  <w:endnote w:type="continuationSeparator" w:id="0">
    <w:p w14:paraId="45E761A5" w14:textId="77777777" w:rsidR="005B5054" w:rsidRDefault="005B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3A6" w14:textId="77777777" w:rsidR="00874D8B" w:rsidRDefault="00874D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031430"/>
      <w:docPartObj>
        <w:docPartGallery w:val="AutoText"/>
      </w:docPartObj>
    </w:sdtPr>
    <w:sdtEndPr>
      <w:rPr>
        <w:sz w:val="20"/>
      </w:rPr>
    </w:sdtEndPr>
    <w:sdtContent>
      <w:p w14:paraId="5D23983B" w14:textId="77777777" w:rsidR="000E2427" w:rsidRDefault="007E7CE7">
        <w:pPr>
          <w:pStyle w:val="Zpat"/>
          <w:jc w:val="right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9</w:t>
        </w:r>
        <w:r>
          <w:rPr>
            <w:sz w:val="20"/>
          </w:rPr>
          <w:fldChar w:fldCharType="end"/>
        </w:r>
      </w:p>
    </w:sdtContent>
  </w:sdt>
  <w:p w14:paraId="5D23983C" w14:textId="77777777" w:rsidR="000E2427" w:rsidRDefault="000E24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45EF" w14:textId="77777777" w:rsidR="00874D8B" w:rsidRDefault="00874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40D6" w14:textId="77777777" w:rsidR="005B5054" w:rsidRDefault="005B5054">
      <w:r>
        <w:separator/>
      </w:r>
    </w:p>
  </w:footnote>
  <w:footnote w:type="continuationSeparator" w:id="0">
    <w:p w14:paraId="2BB38E0B" w14:textId="77777777" w:rsidR="005B5054" w:rsidRDefault="005B5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9E82" w14:textId="77777777" w:rsidR="00874D8B" w:rsidRDefault="00874D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9838" w14:textId="513E4C08" w:rsidR="000E2427" w:rsidRDefault="000E2427">
    <w:pPr>
      <w:rPr>
        <w:rFonts w:ascii="Book Antiqua" w:hAnsi="Book Antiqua"/>
        <w:sz w:val="20"/>
        <w:szCs w:val="20"/>
      </w:rPr>
    </w:pPr>
  </w:p>
  <w:p w14:paraId="5D239839" w14:textId="77777777" w:rsidR="000E2427" w:rsidRDefault="000E2427"/>
  <w:p w14:paraId="5D23983A" w14:textId="77777777" w:rsidR="000E2427" w:rsidRDefault="000E242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666" w14:textId="77777777" w:rsidR="00874D8B" w:rsidRDefault="00874D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5F1E"/>
    <w:multiLevelType w:val="multilevel"/>
    <w:tmpl w:val="08205F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CA01B09"/>
    <w:multiLevelType w:val="singleLevel"/>
    <w:tmpl w:val="0CA01B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23454E0E"/>
    <w:multiLevelType w:val="multilevel"/>
    <w:tmpl w:val="23454E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4575260"/>
    <w:multiLevelType w:val="multilevel"/>
    <w:tmpl w:val="245752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26721AC9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0"/>
      </w:rPr>
    </w:lvl>
  </w:abstractNum>
  <w:abstractNum w:abstractNumId="5" w15:restartNumberingAfterBreak="0">
    <w:nsid w:val="33D35638"/>
    <w:multiLevelType w:val="singleLevel"/>
    <w:tmpl w:val="33D3563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6" w15:restartNumberingAfterBreak="0">
    <w:nsid w:val="509C463D"/>
    <w:multiLevelType w:val="singleLevel"/>
    <w:tmpl w:val="509C463D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5294D97"/>
    <w:multiLevelType w:val="multilevel"/>
    <w:tmpl w:val="55294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58090DF8"/>
    <w:multiLevelType w:val="multilevel"/>
    <w:tmpl w:val="58090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66B16E79"/>
    <w:multiLevelType w:val="multilevel"/>
    <w:tmpl w:val="66B16E7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 w15:restartNumberingAfterBreak="0">
    <w:nsid w:val="6A4E7D55"/>
    <w:multiLevelType w:val="multilevel"/>
    <w:tmpl w:val="6A4E7D5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70D141B3"/>
    <w:multiLevelType w:val="multilevel"/>
    <w:tmpl w:val="70D141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50893">
    <w:abstractNumId w:val="2"/>
  </w:num>
  <w:num w:numId="2" w16cid:durableId="1320117747">
    <w:abstractNumId w:val="11"/>
  </w:num>
  <w:num w:numId="3" w16cid:durableId="1383099414">
    <w:abstractNumId w:val="7"/>
  </w:num>
  <w:num w:numId="4" w16cid:durableId="1801848003">
    <w:abstractNumId w:val="9"/>
  </w:num>
  <w:num w:numId="5" w16cid:durableId="1697803550">
    <w:abstractNumId w:val="10"/>
  </w:num>
  <w:num w:numId="6" w16cid:durableId="1247112001">
    <w:abstractNumId w:val="1"/>
  </w:num>
  <w:num w:numId="7" w16cid:durableId="32462190">
    <w:abstractNumId w:val="4"/>
  </w:num>
  <w:num w:numId="8" w16cid:durableId="328219243">
    <w:abstractNumId w:val="6"/>
  </w:num>
  <w:num w:numId="9" w16cid:durableId="1319505558">
    <w:abstractNumId w:val="5"/>
  </w:num>
  <w:num w:numId="10" w16cid:durableId="866135384">
    <w:abstractNumId w:val="8"/>
  </w:num>
  <w:num w:numId="11" w16cid:durableId="1025905187">
    <w:abstractNumId w:val="0"/>
  </w:num>
  <w:num w:numId="12" w16cid:durableId="121701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9E"/>
    <w:rsid w:val="000618A5"/>
    <w:rsid w:val="00085AE7"/>
    <w:rsid w:val="0009386A"/>
    <w:rsid w:val="000947A2"/>
    <w:rsid w:val="000B7CCE"/>
    <w:rsid w:val="000E17E3"/>
    <w:rsid w:val="000E2427"/>
    <w:rsid w:val="000E6F79"/>
    <w:rsid w:val="00112D9E"/>
    <w:rsid w:val="00134A92"/>
    <w:rsid w:val="00142440"/>
    <w:rsid w:val="00166429"/>
    <w:rsid w:val="00175C07"/>
    <w:rsid w:val="001A2254"/>
    <w:rsid w:val="001A55CC"/>
    <w:rsid w:val="001A6034"/>
    <w:rsid w:val="001A64AD"/>
    <w:rsid w:val="001B102A"/>
    <w:rsid w:val="001C058B"/>
    <w:rsid w:val="001E4CB5"/>
    <w:rsid w:val="001F3857"/>
    <w:rsid w:val="001F4441"/>
    <w:rsid w:val="001F7C7F"/>
    <w:rsid w:val="00254DD5"/>
    <w:rsid w:val="002D628B"/>
    <w:rsid w:val="002D759B"/>
    <w:rsid w:val="00356BB4"/>
    <w:rsid w:val="003618AF"/>
    <w:rsid w:val="00365F9E"/>
    <w:rsid w:val="003B3DE3"/>
    <w:rsid w:val="003C1CFB"/>
    <w:rsid w:val="00403FD0"/>
    <w:rsid w:val="00444341"/>
    <w:rsid w:val="00456C21"/>
    <w:rsid w:val="00474BC5"/>
    <w:rsid w:val="0048164A"/>
    <w:rsid w:val="00482658"/>
    <w:rsid w:val="00497CEC"/>
    <w:rsid w:val="004A0AFD"/>
    <w:rsid w:val="004A122A"/>
    <w:rsid w:val="004C64A4"/>
    <w:rsid w:val="004C75F6"/>
    <w:rsid w:val="004E5DCC"/>
    <w:rsid w:val="00503DCC"/>
    <w:rsid w:val="00530FA5"/>
    <w:rsid w:val="00561E0E"/>
    <w:rsid w:val="005659BA"/>
    <w:rsid w:val="005673B2"/>
    <w:rsid w:val="00592ECB"/>
    <w:rsid w:val="00595862"/>
    <w:rsid w:val="005B5054"/>
    <w:rsid w:val="005C2BD9"/>
    <w:rsid w:val="00603E7C"/>
    <w:rsid w:val="00621803"/>
    <w:rsid w:val="00661009"/>
    <w:rsid w:val="006A4594"/>
    <w:rsid w:val="006B0327"/>
    <w:rsid w:val="006F763B"/>
    <w:rsid w:val="00717258"/>
    <w:rsid w:val="00721330"/>
    <w:rsid w:val="00750859"/>
    <w:rsid w:val="007624C5"/>
    <w:rsid w:val="00776B8D"/>
    <w:rsid w:val="00790BDD"/>
    <w:rsid w:val="007B45B1"/>
    <w:rsid w:val="007B54E9"/>
    <w:rsid w:val="007C6F2C"/>
    <w:rsid w:val="007D0BA7"/>
    <w:rsid w:val="007E1B62"/>
    <w:rsid w:val="007E59B1"/>
    <w:rsid w:val="007E7CE7"/>
    <w:rsid w:val="007F1278"/>
    <w:rsid w:val="007F4217"/>
    <w:rsid w:val="008177B6"/>
    <w:rsid w:val="0082050E"/>
    <w:rsid w:val="00823AEC"/>
    <w:rsid w:val="00840E77"/>
    <w:rsid w:val="00845F7E"/>
    <w:rsid w:val="00854105"/>
    <w:rsid w:val="00856247"/>
    <w:rsid w:val="00862542"/>
    <w:rsid w:val="00874D8B"/>
    <w:rsid w:val="008766B4"/>
    <w:rsid w:val="00877FFB"/>
    <w:rsid w:val="00890434"/>
    <w:rsid w:val="008E2A2F"/>
    <w:rsid w:val="0091013D"/>
    <w:rsid w:val="00930455"/>
    <w:rsid w:val="00951D9C"/>
    <w:rsid w:val="00963079"/>
    <w:rsid w:val="00982678"/>
    <w:rsid w:val="009A7EA4"/>
    <w:rsid w:val="009B679B"/>
    <w:rsid w:val="009C3A9F"/>
    <w:rsid w:val="009C6B62"/>
    <w:rsid w:val="009D317F"/>
    <w:rsid w:val="009E7ECB"/>
    <w:rsid w:val="009F2CE3"/>
    <w:rsid w:val="00A22FD8"/>
    <w:rsid w:val="00A26960"/>
    <w:rsid w:val="00A26C47"/>
    <w:rsid w:val="00A6623E"/>
    <w:rsid w:val="00A66C17"/>
    <w:rsid w:val="00AC4525"/>
    <w:rsid w:val="00AC7B13"/>
    <w:rsid w:val="00AD3AED"/>
    <w:rsid w:val="00AE7557"/>
    <w:rsid w:val="00B02682"/>
    <w:rsid w:val="00B140DE"/>
    <w:rsid w:val="00B27064"/>
    <w:rsid w:val="00B422B0"/>
    <w:rsid w:val="00B62226"/>
    <w:rsid w:val="00B7641B"/>
    <w:rsid w:val="00B82129"/>
    <w:rsid w:val="00B95ED5"/>
    <w:rsid w:val="00BA76F3"/>
    <w:rsid w:val="00BD3D91"/>
    <w:rsid w:val="00BD47A6"/>
    <w:rsid w:val="00BD7074"/>
    <w:rsid w:val="00BF12F3"/>
    <w:rsid w:val="00BF7463"/>
    <w:rsid w:val="00C01010"/>
    <w:rsid w:val="00C03633"/>
    <w:rsid w:val="00C271A2"/>
    <w:rsid w:val="00C31BEC"/>
    <w:rsid w:val="00C54008"/>
    <w:rsid w:val="00C543E3"/>
    <w:rsid w:val="00C60247"/>
    <w:rsid w:val="00C67909"/>
    <w:rsid w:val="00C70540"/>
    <w:rsid w:val="00C70FAC"/>
    <w:rsid w:val="00C7375E"/>
    <w:rsid w:val="00C94B0D"/>
    <w:rsid w:val="00C95B26"/>
    <w:rsid w:val="00CC4D8D"/>
    <w:rsid w:val="00CD5E4C"/>
    <w:rsid w:val="00CE0C43"/>
    <w:rsid w:val="00CF6308"/>
    <w:rsid w:val="00D33305"/>
    <w:rsid w:val="00D81931"/>
    <w:rsid w:val="00D8496A"/>
    <w:rsid w:val="00DA7734"/>
    <w:rsid w:val="00DE1BFD"/>
    <w:rsid w:val="00E019C7"/>
    <w:rsid w:val="00E271E3"/>
    <w:rsid w:val="00E41E07"/>
    <w:rsid w:val="00E578E2"/>
    <w:rsid w:val="00E7084A"/>
    <w:rsid w:val="00EE111B"/>
    <w:rsid w:val="00F2521B"/>
    <w:rsid w:val="00F3478E"/>
    <w:rsid w:val="00F87DCA"/>
    <w:rsid w:val="00F93A75"/>
    <w:rsid w:val="00FA0FCA"/>
    <w:rsid w:val="00FB2ED6"/>
    <w:rsid w:val="00FB731C"/>
    <w:rsid w:val="00FE2B14"/>
    <w:rsid w:val="00FE57EC"/>
    <w:rsid w:val="20B4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9769"/>
  <w15:docId w15:val="{A259FEFD-4256-49A5-AEF6-366446A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dpis">
    <w:name w:val="podpis"/>
    <w:basedOn w:val="Normln"/>
    <w:qFormat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le">
    <w:name w:val="pole"/>
    <w:basedOn w:val="Normln"/>
    <w:link w:val="poleChar"/>
    <w:qFormat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pPr>
      <w:spacing w:before="680" w:after="220"/>
      <w:jc w:val="left"/>
    </w:pPr>
    <w:rPr>
      <w:caps w:val="0"/>
      <w:sz w:val="24"/>
    </w:rPr>
  </w:style>
  <w:style w:type="paragraph" w:customStyle="1" w:styleId="datum">
    <w:name w:val="datum"/>
    <w:basedOn w:val="Normln"/>
    <w:qFormat/>
    <w:rPr>
      <w:rFonts w:ascii="Arial" w:eastAsia="Calibri" w:hAnsi="Arial"/>
      <w:sz w:val="22"/>
      <w:szCs w:val="22"/>
      <w:lang w:eastAsia="en-US"/>
    </w:rPr>
  </w:style>
  <w:style w:type="character" w:customStyle="1" w:styleId="poleChar">
    <w:name w:val="pole Char"/>
    <w:link w:val="pole"/>
    <w:rPr>
      <w:rFonts w:ascii="Arial" w:eastAsia="Calibri" w:hAnsi="Arial"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data">
    <w:name w:val="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2901</Words>
  <Characters>17120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Petr Šotola</cp:lastModifiedBy>
  <cp:revision>67</cp:revision>
  <cp:lastPrinted>2016-02-18T11:57:00Z</cp:lastPrinted>
  <dcterms:created xsi:type="dcterms:W3CDTF">2016-03-23T14:20:00Z</dcterms:created>
  <dcterms:modified xsi:type="dcterms:W3CDTF">2023-06-20T15:54:00Z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