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976F" w14:textId="4A381A63" w:rsidR="000E2427" w:rsidRPr="00766821" w:rsidRDefault="000E2427" w:rsidP="00766821">
      <w:pPr>
        <w:rPr>
          <w:rFonts w:ascii="Book Antiqua" w:hAnsi="Book Antiqua"/>
          <w:b/>
          <w:sz w:val="20"/>
          <w:szCs w:val="20"/>
        </w:rPr>
      </w:pPr>
    </w:p>
    <w:p w14:paraId="5D239770" w14:textId="77777777" w:rsidR="000E2427" w:rsidRDefault="007E7CE7">
      <w:pPr>
        <w:pStyle w:val="nadpis-smlouv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Smlouva o DÍLO</w:t>
      </w:r>
    </w:p>
    <w:p w14:paraId="5D239771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uzavřená dle ustanovení § 2586 a násl..</w:t>
      </w:r>
    </w:p>
    <w:p w14:paraId="5D239772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zákona č. 89/2012 Sb., občanský zákoník a násl.., v platném znění</w:t>
      </w:r>
    </w:p>
    <w:p w14:paraId="5D239773" w14:textId="77777777" w:rsidR="000E2427" w:rsidRDefault="000E242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</w:p>
    <w:p w14:paraId="5D239774" w14:textId="77777777" w:rsidR="000E2427" w:rsidRDefault="007E7CE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</w:t>
      </w:r>
    </w:p>
    <w:p w14:paraId="5D239776" w14:textId="11951574" w:rsidR="000E2427" w:rsidRDefault="007E7CE7">
      <w:pPr>
        <w:pStyle w:val="adresa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:</w:t>
      </w:r>
      <w:r>
        <w:rPr>
          <w:rFonts w:ascii="Book Antiqua" w:hAnsi="Book Antiqua"/>
          <w:sz w:val="20"/>
          <w:szCs w:val="20"/>
        </w:rPr>
        <w:tab/>
      </w:r>
      <w:r w:rsidR="004A122A">
        <w:rPr>
          <w:rFonts w:ascii="Book Antiqua" w:hAnsi="Book Antiqua"/>
          <w:sz w:val="20"/>
          <w:szCs w:val="20"/>
        </w:rPr>
        <w:t>Obec Červená Třemešná</w:t>
      </w:r>
    </w:p>
    <w:p w14:paraId="7B06A7B7" w14:textId="77777777" w:rsidR="00890434" w:rsidRDefault="007E7CE7" w:rsidP="00BF746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Sídlo: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   </w:t>
      </w:r>
      <w:r w:rsidR="00BF7463" w:rsidRPr="00BF7463">
        <w:rPr>
          <w:rFonts w:ascii="Book Antiqua" w:hAnsi="Book Antiqua"/>
          <w:sz w:val="20"/>
          <w:szCs w:val="20"/>
        </w:rPr>
        <w:t>Červená Třemešná 47</w:t>
      </w:r>
      <w:r w:rsidR="00890434">
        <w:rPr>
          <w:rFonts w:ascii="Book Antiqua" w:hAnsi="Book Antiqua"/>
          <w:sz w:val="20"/>
          <w:szCs w:val="20"/>
        </w:rPr>
        <w:t xml:space="preserve">, </w:t>
      </w:r>
      <w:r w:rsidR="00BF7463" w:rsidRPr="00BF7463">
        <w:rPr>
          <w:rFonts w:ascii="Book Antiqua" w:hAnsi="Book Antiqua"/>
          <w:sz w:val="20"/>
          <w:szCs w:val="20"/>
        </w:rPr>
        <w:t>508 01 Hořice</w:t>
      </w:r>
    </w:p>
    <w:p w14:paraId="4D130097" w14:textId="3E17343A" w:rsidR="007E1B62" w:rsidRDefault="007E7CE7" w:rsidP="00BF746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Zastoupený: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E578E2">
        <w:rPr>
          <w:rFonts w:ascii="Book Antiqua" w:hAnsi="Book Antiqua"/>
          <w:sz w:val="20"/>
          <w:szCs w:val="20"/>
        </w:rPr>
        <w:tab/>
        <w:t xml:space="preserve">   </w:t>
      </w:r>
      <w:r w:rsidR="00850EA0">
        <w:rPr>
          <w:rFonts w:ascii="Book Antiqua" w:hAnsi="Book Antiqua"/>
          <w:sz w:val="20"/>
          <w:szCs w:val="20"/>
        </w:rPr>
        <w:t>Petr Šotola</w:t>
      </w:r>
      <w:r w:rsidR="007E1B62">
        <w:rPr>
          <w:rFonts w:ascii="Book Antiqua" w:hAnsi="Book Antiqua"/>
          <w:sz w:val="20"/>
          <w:szCs w:val="20"/>
        </w:rPr>
        <w:t>–</w:t>
      </w:r>
      <w:r w:rsidR="007E1B62" w:rsidRPr="007E1B62">
        <w:rPr>
          <w:rFonts w:ascii="Book Antiqua" w:hAnsi="Book Antiqua"/>
          <w:sz w:val="20"/>
          <w:szCs w:val="20"/>
        </w:rPr>
        <w:t xml:space="preserve"> </w:t>
      </w:r>
      <w:r w:rsidR="00E578E2">
        <w:rPr>
          <w:rFonts w:ascii="Book Antiqua" w:hAnsi="Book Antiqua"/>
          <w:sz w:val="20"/>
          <w:szCs w:val="20"/>
        </w:rPr>
        <w:t>starosta</w:t>
      </w:r>
    </w:p>
    <w:p w14:paraId="5D23977A" w14:textId="2B59C175" w:rsidR="000E2427" w:rsidRDefault="007E7CE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E-mail/telefon:</w:t>
      </w:r>
      <w:r>
        <w:rPr>
          <w:rFonts w:ascii="Book Antiqua" w:hAnsi="Book Antiqua"/>
          <w:sz w:val="20"/>
          <w:szCs w:val="20"/>
        </w:rPr>
        <w:tab/>
        <w:t xml:space="preserve"> </w:t>
      </w:r>
      <w:r>
        <w:rPr>
          <w:rFonts w:ascii="Book Antiqua" w:hAnsi="Book Antiqua"/>
          <w:sz w:val="20"/>
          <w:szCs w:val="20"/>
        </w:rPr>
        <w:tab/>
      </w:r>
      <w:r w:rsidR="005C2BD9" w:rsidRPr="005C2BD9">
        <w:rPr>
          <w:rFonts w:ascii="Book Antiqua" w:hAnsi="Book Antiqua"/>
          <w:sz w:val="20"/>
          <w:szCs w:val="20"/>
        </w:rPr>
        <w:t>obec@cervenatremesna.cz</w:t>
      </w:r>
      <w:r w:rsidR="005C2BD9">
        <w:rPr>
          <w:rFonts w:ascii="Book Antiqua" w:hAnsi="Book Antiqua"/>
          <w:sz w:val="20"/>
          <w:szCs w:val="20"/>
        </w:rPr>
        <w:t>/</w:t>
      </w:r>
      <w:r w:rsidR="00E7084A" w:rsidRPr="00E7084A">
        <w:t xml:space="preserve"> </w:t>
      </w:r>
      <w:r w:rsidR="00E7084A" w:rsidRPr="00E7084A">
        <w:rPr>
          <w:rFonts w:ascii="Book Antiqua" w:hAnsi="Book Antiqua"/>
          <w:sz w:val="20"/>
          <w:szCs w:val="20"/>
        </w:rPr>
        <w:t>724</w:t>
      </w:r>
      <w:r w:rsidR="00E7084A">
        <w:rPr>
          <w:rFonts w:ascii="Book Antiqua" w:hAnsi="Book Antiqua"/>
          <w:sz w:val="20"/>
          <w:szCs w:val="20"/>
        </w:rPr>
        <w:t> </w:t>
      </w:r>
      <w:r w:rsidR="00E7084A" w:rsidRPr="00E7084A">
        <w:rPr>
          <w:rFonts w:ascii="Book Antiqua" w:hAnsi="Book Antiqua"/>
          <w:sz w:val="20"/>
          <w:szCs w:val="20"/>
        </w:rPr>
        <w:t>178</w:t>
      </w:r>
      <w:r w:rsidR="00E7084A">
        <w:rPr>
          <w:rFonts w:ascii="Book Antiqua" w:hAnsi="Book Antiqua"/>
          <w:sz w:val="20"/>
          <w:szCs w:val="20"/>
        </w:rPr>
        <w:t xml:space="preserve"> </w:t>
      </w:r>
      <w:r w:rsidR="00E7084A" w:rsidRPr="00E7084A">
        <w:rPr>
          <w:rFonts w:ascii="Book Antiqua" w:hAnsi="Book Antiqua"/>
          <w:sz w:val="20"/>
          <w:szCs w:val="20"/>
        </w:rPr>
        <w:t>078</w:t>
      </w:r>
    </w:p>
    <w:p w14:paraId="5D23977B" w14:textId="77777777" w:rsidR="000E2427" w:rsidRDefault="007E7CE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                             </w:t>
      </w:r>
    </w:p>
    <w:p w14:paraId="63F32C77" w14:textId="32EF5323" w:rsidR="000B7CCE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9C5691">
        <w:rPr>
          <w:rFonts w:ascii="Book Antiqua" w:hAnsi="Book Antiqua"/>
          <w:sz w:val="20"/>
          <w:szCs w:val="20"/>
        </w:rPr>
        <w:t>00</w:t>
      </w:r>
      <w:r w:rsidR="000B7CCE" w:rsidRPr="000B7CCE">
        <w:rPr>
          <w:rFonts w:ascii="Book Antiqua" w:hAnsi="Book Antiqua"/>
          <w:sz w:val="20"/>
          <w:szCs w:val="20"/>
        </w:rPr>
        <w:t>578291</w:t>
      </w:r>
    </w:p>
    <w:p w14:paraId="5D23977D" w14:textId="695B0C79" w:rsidR="000E2427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0B7CCE" w:rsidRPr="000B7CCE">
        <w:rPr>
          <w:rFonts w:ascii="Book Antiqua" w:hAnsi="Book Antiqua"/>
          <w:sz w:val="20"/>
          <w:szCs w:val="20"/>
        </w:rPr>
        <w:t>CZ00578291</w:t>
      </w:r>
    </w:p>
    <w:p w14:paraId="289C5D4E" w14:textId="65591FB4" w:rsidR="007E1B62" w:rsidRDefault="007E7CE7" w:rsidP="00766821">
      <w:pPr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</w:t>
      </w:r>
    </w:p>
    <w:p w14:paraId="5D239781" w14:textId="195A6492" w:rsidR="000E2427" w:rsidRDefault="007E7CE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Zhotovitel/dodavatel:</w:t>
      </w:r>
    </w:p>
    <w:p w14:paraId="5D239782" w14:textId="19C18316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Sídlo:   </w:t>
      </w:r>
      <w:r w:rsidR="00B8639D">
        <w:t>:</w:t>
      </w:r>
    </w:p>
    <w:p w14:paraId="5D239783" w14:textId="0B75B87D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Zastoupený:</w:t>
      </w:r>
      <w:r w:rsidR="00B8639D" w:rsidRPr="00B8639D">
        <w:t xml:space="preserve"> </w:t>
      </w:r>
      <w:r w:rsidR="00B8639D">
        <w:t xml:space="preserve">: </w:t>
      </w:r>
    </w:p>
    <w:p w14:paraId="5D239784" w14:textId="4C7D1DD4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Kontaktní osoba pro věcná jednání:</w:t>
      </w:r>
      <w:r w:rsidR="00B8639D" w:rsidRPr="00B8639D">
        <w:t xml:space="preserve"> </w:t>
      </w:r>
      <w:r w:rsidR="00B8639D">
        <w:t xml:space="preserve">: </w:t>
      </w:r>
    </w:p>
    <w:p w14:paraId="5D239785" w14:textId="188B53B9" w:rsidR="000E2427" w:rsidRDefault="007E7CE7">
      <w:pPr>
        <w:pStyle w:val="pole"/>
        <w:tabs>
          <w:tab w:val="clear" w:pos="1701"/>
        </w:tabs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E-mail/</w:t>
      </w:r>
      <w:r w:rsidR="00122F79">
        <w:rPr>
          <w:rFonts w:ascii="Book Antiqua" w:hAnsi="Book Antiqua"/>
          <w:sz w:val="20"/>
          <w:szCs w:val="20"/>
        </w:rPr>
        <w:t>telefon</w:t>
      </w:r>
    </w:p>
    <w:p w14:paraId="5D239786" w14:textId="50714EE8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IČ:         </w:t>
      </w:r>
    </w:p>
    <w:p w14:paraId="5D239787" w14:textId="475A4694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DIČ:          </w:t>
      </w:r>
    </w:p>
    <w:p w14:paraId="5D23978B" w14:textId="25A3FC6E" w:rsidR="000E2427" w:rsidRDefault="007E7CE7" w:rsidP="00B8639D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Bank. </w:t>
      </w:r>
      <w:r w:rsidR="00122F79">
        <w:rPr>
          <w:rFonts w:ascii="Book Antiqua" w:hAnsi="Book Antiqua"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>pojení</w:t>
      </w:r>
      <w:r w:rsidR="00122F79">
        <w:rPr>
          <w:rFonts w:ascii="Book Antiqua" w:hAnsi="Book Antiqua"/>
          <w:sz w:val="20"/>
          <w:szCs w:val="20"/>
        </w:rPr>
        <w:t>:</w:t>
      </w:r>
    </w:p>
    <w:p w14:paraId="5D23978E" w14:textId="77777777" w:rsidR="000E2427" w:rsidRDefault="000E2427" w:rsidP="0046510F">
      <w:pPr>
        <w:pStyle w:val="pole"/>
        <w:ind w:left="0" w:firstLine="0"/>
        <w:rPr>
          <w:rFonts w:ascii="Book Antiqua" w:hAnsi="Book Antiqua"/>
          <w:sz w:val="20"/>
          <w:szCs w:val="20"/>
        </w:rPr>
      </w:pPr>
    </w:p>
    <w:p w14:paraId="5D23978F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0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6869FEA" w14:textId="77777777" w:rsidR="0046510F" w:rsidRDefault="0046510F">
      <w:pPr>
        <w:pStyle w:val="pole"/>
        <w:rPr>
          <w:rFonts w:ascii="Book Antiqua" w:hAnsi="Book Antiqua"/>
          <w:sz w:val="20"/>
          <w:szCs w:val="20"/>
        </w:rPr>
      </w:pPr>
    </w:p>
    <w:p w14:paraId="5D239791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2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3" w14:textId="77777777" w:rsidR="000E2427" w:rsidRDefault="007E7CE7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uzavírají níže uvedeného dne, měsíce a roku tuto</w:t>
      </w:r>
    </w:p>
    <w:p w14:paraId="5D239794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5" w14:textId="77777777" w:rsidR="000E2427" w:rsidRDefault="007E7CE7">
      <w:pPr>
        <w:pStyle w:val="nadpis-smlouv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SmlouvU o dílo</w:t>
      </w:r>
    </w:p>
    <w:p w14:paraId="5D239796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7" w14:textId="77777777" w:rsidR="000E2427" w:rsidRDefault="007E7CE7">
      <w:pPr>
        <w:spacing w:before="120" w:after="120"/>
        <w:ind w:left="4248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I.</w:t>
      </w:r>
    </w:p>
    <w:p w14:paraId="5D239798" w14:textId="77777777" w:rsidR="000E2427" w:rsidRDefault="007E7CE7">
      <w:pPr>
        <w:tabs>
          <w:tab w:val="center" w:pos="4536"/>
          <w:tab w:val="left" w:pos="5978"/>
        </w:tabs>
        <w:spacing w:before="120" w:after="1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  <w:t>Předmět smlouvy a díla</w:t>
      </w:r>
      <w:r>
        <w:rPr>
          <w:rFonts w:ascii="Book Antiqua" w:hAnsi="Book Antiqua"/>
          <w:b/>
          <w:sz w:val="20"/>
          <w:szCs w:val="20"/>
        </w:rPr>
        <w:tab/>
      </w:r>
    </w:p>
    <w:p w14:paraId="7D453587" w14:textId="1F1B6547" w:rsidR="004C64A4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>Předmětem této smlouvy je zhotovení díla</w:t>
      </w:r>
      <w:r w:rsidR="00A93B42">
        <w:rPr>
          <w:rFonts w:ascii="Book Antiqua" w:hAnsi="Book Antiqua"/>
          <w:sz w:val="20"/>
          <w:szCs w:val="20"/>
        </w:rPr>
        <w:t xml:space="preserve"> na akci </w:t>
      </w:r>
      <w:r w:rsidRPr="004C64A4">
        <w:rPr>
          <w:rFonts w:ascii="Book Antiqua" w:hAnsi="Book Antiqua"/>
          <w:sz w:val="20"/>
          <w:szCs w:val="20"/>
        </w:rPr>
        <w:t xml:space="preserve"> </w:t>
      </w:r>
      <w:bookmarkStart w:id="0" w:name="_Hlk219445711"/>
      <w:r w:rsidR="004C64A4" w:rsidRPr="009C5691">
        <w:rPr>
          <w:rFonts w:ascii="Book Antiqua" w:hAnsi="Book Antiqua"/>
          <w:b/>
          <w:bCs/>
          <w:color w:val="000000"/>
          <w:sz w:val="20"/>
          <w:szCs w:val="20"/>
        </w:rPr>
        <w:t>„</w:t>
      </w:r>
      <w:bookmarkStart w:id="1" w:name="_Hlk187740711"/>
      <w:r w:rsidR="00122F79" w:rsidRPr="00014D38">
        <w:rPr>
          <w:b/>
          <w:bCs/>
        </w:rPr>
        <w:t>ATS nádrž Červená Třemešná</w:t>
      </w:r>
      <w:r w:rsidR="00A93B42">
        <w:t>„</w:t>
      </w:r>
    </w:p>
    <w:bookmarkEnd w:id="0"/>
    <w:bookmarkEnd w:id="1"/>
    <w:p w14:paraId="5D23979A" w14:textId="735E21D7" w:rsidR="000E2427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>Zhotovitel se zavazuje k provedení díla a objednatel se zavazuje, že dílo převezme a zaplatí cenu díla.</w:t>
      </w:r>
    </w:p>
    <w:p w14:paraId="65C398AD" w14:textId="7C04D1C8" w:rsidR="00766821" w:rsidRPr="00014D38" w:rsidRDefault="007E7CE7" w:rsidP="00122F79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iCs/>
          <w:sz w:val="20"/>
          <w:szCs w:val="20"/>
        </w:rPr>
        <w:t>Předmět plnění (dílo) je vymezen zadávacími podmínkami</w:t>
      </w:r>
      <w:r>
        <w:rPr>
          <w:rFonts w:ascii="Book Antiqua" w:hAnsi="Book Antiqua"/>
          <w:sz w:val="20"/>
          <w:szCs w:val="20"/>
        </w:rPr>
        <w:t xml:space="preserve"> k </w:t>
      </w:r>
      <w:r>
        <w:rPr>
          <w:rFonts w:ascii="Book Antiqua" w:hAnsi="Book Antiqua"/>
          <w:iCs/>
          <w:color w:val="000000"/>
          <w:sz w:val="20"/>
          <w:szCs w:val="20"/>
        </w:rPr>
        <w:t>zakázce na stavební práce malé</w:t>
      </w:r>
      <w:r w:rsidR="00C60247">
        <w:rPr>
          <w:rFonts w:ascii="Book Antiqua" w:hAnsi="Book Antiqua"/>
          <w:iCs/>
          <w:color w:val="000000"/>
          <w:sz w:val="20"/>
          <w:szCs w:val="20"/>
        </w:rPr>
        <w:t>ho rozsahu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s</w:t>
      </w:r>
      <w:r w:rsidR="00122F79">
        <w:rPr>
          <w:rFonts w:ascii="Book Antiqua" w:hAnsi="Book Antiqua"/>
          <w:iCs/>
          <w:color w:val="000000"/>
          <w:sz w:val="20"/>
          <w:szCs w:val="20"/>
        </w:rPr>
        <w:t> </w:t>
      </w:r>
      <w:r>
        <w:rPr>
          <w:rFonts w:ascii="Book Antiqua" w:hAnsi="Book Antiqua"/>
          <w:iCs/>
          <w:color w:val="000000"/>
          <w:sz w:val="20"/>
          <w:szCs w:val="20"/>
        </w:rPr>
        <w:t>názve</w:t>
      </w:r>
      <w:r w:rsidR="00122F79" w:rsidRPr="009C5691">
        <w:rPr>
          <w:rFonts w:ascii="Book Antiqua" w:hAnsi="Book Antiqua"/>
          <w:b/>
          <w:bCs/>
          <w:color w:val="000000"/>
          <w:sz w:val="20"/>
          <w:szCs w:val="20"/>
        </w:rPr>
        <w:t>„</w:t>
      </w:r>
      <w:r w:rsidR="00122F79" w:rsidRPr="00014D38">
        <w:rPr>
          <w:b/>
          <w:bCs/>
        </w:rPr>
        <w:t>ATS nádrž Červená Třemešná</w:t>
      </w:r>
      <w:r w:rsidR="00122F79">
        <w:t>„</w:t>
      </w:r>
      <w:r w:rsidR="00122F79" w:rsidRPr="00122F79">
        <w:rPr>
          <w:rFonts w:ascii="Book Antiqua" w:hAnsi="Book Antiqua"/>
          <w:iCs/>
          <w:color w:val="000000"/>
          <w:sz w:val="20"/>
          <w:szCs w:val="20"/>
        </w:rPr>
        <w:t xml:space="preserve"> </w:t>
      </w:r>
      <w:r w:rsidRPr="00122F79">
        <w:rPr>
          <w:rFonts w:ascii="Book Antiqua" w:hAnsi="Book Antiqua"/>
          <w:color w:val="000000"/>
          <w:sz w:val="20"/>
          <w:szCs w:val="20"/>
        </w:rPr>
        <w:t xml:space="preserve">, </w:t>
      </w:r>
      <w:r w:rsidRPr="00122F79">
        <w:rPr>
          <w:rFonts w:ascii="Book Antiqua" w:hAnsi="Book Antiqua"/>
          <w:iCs/>
          <w:color w:val="000000"/>
          <w:sz w:val="20"/>
          <w:szCs w:val="20"/>
        </w:rPr>
        <w:t xml:space="preserve">která je </w:t>
      </w:r>
      <w:r w:rsidR="00776B8D" w:rsidRPr="00122F79">
        <w:rPr>
          <w:rFonts w:ascii="Book Antiqua" w:hAnsi="Book Antiqua"/>
          <w:iCs/>
          <w:color w:val="000000"/>
          <w:sz w:val="20"/>
          <w:szCs w:val="20"/>
        </w:rPr>
        <w:t>mimo režim zákona</w:t>
      </w:r>
      <w:r w:rsidRPr="00122F79">
        <w:rPr>
          <w:rFonts w:ascii="Book Antiqua" w:hAnsi="Book Antiqua"/>
          <w:iCs/>
          <w:color w:val="000000"/>
          <w:sz w:val="20"/>
          <w:szCs w:val="20"/>
        </w:rPr>
        <w:t xml:space="preserve"> č. 137/2006 Sb., o veřejných</w:t>
      </w:r>
      <w:r w:rsidRPr="00122F79">
        <w:rPr>
          <w:rFonts w:ascii="Book Antiqua" w:hAnsi="Book Antiqua"/>
          <w:sz w:val="20"/>
          <w:szCs w:val="20"/>
        </w:rPr>
        <w:t xml:space="preserve"> </w:t>
      </w:r>
      <w:r w:rsidRPr="00122F79">
        <w:rPr>
          <w:rFonts w:ascii="Book Antiqua" w:hAnsi="Book Antiqua"/>
          <w:iCs/>
          <w:color w:val="000000"/>
          <w:sz w:val="20"/>
          <w:szCs w:val="20"/>
        </w:rPr>
        <w:t>zakázkách, v platném znění</w:t>
      </w:r>
      <w:r w:rsidR="004E5DCC" w:rsidRPr="00122F79">
        <w:rPr>
          <w:rFonts w:ascii="Book Antiqua" w:hAnsi="Book Antiqua"/>
          <w:iCs/>
          <w:color w:val="000000"/>
          <w:sz w:val="20"/>
          <w:szCs w:val="20"/>
        </w:rPr>
        <w:t xml:space="preserve"> a </w:t>
      </w:r>
      <w:r w:rsidR="00CF6308" w:rsidRPr="00122F79">
        <w:rPr>
          <w:rFonts w:ascii="Book Antiqua" w:hAnsi="Book Antiqua"/>
          <w:iCs/>
          <w:color w:val="000000"/>
          <w:sz w:val="20"/>
          <w:szCs w:val="20"/>
        </w:rPr>
        <w:t>řídí</w:t>
      </w:r>
      <w:r w:rsidR="004E5DCC" w:rsidRPr="00122F79">
        <w:rPr>
          <w:rFonts w:ascii="Book Antiqua" w:hAnsi="Book Antiqua"/>
          <w:iCs/>
          <w:color w:val="000000"/>
          <w:sz w:val="20"/>
          <w:szCs w:val="20"/>
        </w:rPr>
        <w:t xml:space="preserve"> se</w:t>
      </w:r>
      <w:r w:rsidR="00CF6308" w:rsidRPr="00122F79">
        <w:rPr>
          <w:rFonts w:ascii="Book Antiqua" w:hAnsi="Book Antiqua"/>
          <w:iCs/>
          <w:color w:val="000000"/>
          <w:sz w:val="20"/>
          <w:szCs w:val="20"/>
        </w:rPr>
        <w:t xml:space="preserve"> postupem dle aktuálně platné příručky pro zadávání zakázek </w:t>
      </w:r>
      <w:r w:rsidRPr="00122F79">
        <w:rPr>
          <w:rFonts w:ascii="Book Antiqua" w:hAnsi="Book Antiqua"/>
          <w:sz w:val="20"/>
          <w:szCs w:val="20"/>
        </w:rPr>
        <w:t xml:space="preserve"> </w:t>
      </w:r>
      <w:r w:rsidR="00014D38">
        <w:rPr>
          <w:rFonts w:ascii="Book Antiqua" w:hAnsi="Book Antiqua"/>
          <w:sz w:val="20"/>
          <w:szCs w:val="20"/>
        </w:rPr>
        <w:t>,</w:t>
      </w:r>
      <w:r w:rsidRPr="00122F79">
        <w:rPr>
          <w:rFonts w:ascii="Book Antiqua" w:hAnsi="Book Antiqua"/>
          <w:sz w:val="20"/>
          <w:szCs w:val="20"/>
        </w:rPr>
        <w:t>nabídkou</w:t>
      </w:r>
      <w:r w:rsidRPr="00122F79">
        <w:rPr>
          <w:rFonts w:ascii="Book Antiqua" w:hAnsi="Book Antiqua"/>
          <w:iCs/>
          <w:sz w:val="20"/>
          <w:szCs w:val="20"/>
        </w:rPr>
        <w:t xml:space="preserve"> zhotovitele </w:t>
      </w:r>
      <w:r w:rsidRPr="00014D38">
        <w:rPr>
          <w:rFonts w:ascii="Book Antiqua" w:hAnsi="Book Antiqua"/>
          <w:b/>
          <w:bCs/>
          <w:iCs/>
          <w:sz w:val="20"/>
          <w:szCs w:val="20"/>
        </w:rPr>
        <w:t>ze dne</w:t>
      </w:r>
      <w:r w:rsidRPr="00122F79">
        <w:rPr>
          <w:rFonts w:ascii="Book Antiqua" w:hAnsi="Book Antiqua"/>
          <w:iCs/>
          <w:sz w:val="20"/>
          <w:szCs w:val="20"/>
        </w:rPr>
        <w:t xml:space="preserve"> </w:t>
      </w:r>
      <w:r w:rsidR="00122F79" w:rsidRPr="00014D38">
        <w:rPr>
          <w:rFonts w:ascii="Book Antiqua" w:hAnsi="Book Antiqua"/>
          <w:iCs/>
          <w:sz w:val="20"/>
          <w:szCs w:val="20"/>
        </w:rPr>
        <w:t>…………</w:t>
      </w:r>
      <w:r w:rsidRPr="00122F79">
        <w:rPr>
          <w:rFonts w:ascii="Book Antiqua" w:hAnsi="Book Antiqua"/>
          <w:iCs/>
          <w:sz w:val="20"/>
          <w:szCs w:val="20"/>
        </w:rPr>
        <w:t xml:space="preserve"> </w:t>
      </w:r>
      <w:r w:rsidR="00CE0C43" w:rsidRPr="00122F79">
        <w:rPr>
          <w:rFonts w:ascii="Book Antiqua" w:hAnsi="Book Antiqua"/>
          <w:iCs/>
          <w:sz w:val="20"/>
          <w:szCs w:val="20"/>
        </w:rPr>
        <w:t>v rozsahu</w:t>
      </w:r>
      <w:r w:rsidRPr="00122F79">
        <w:rPr>
          <w:rFonts w:ascii="Book Antiqua" w:hAnsi="Book Antiqua"/>
          <w:iCs/>
          <w:sz w:val="20"/>
          <w:szCs w:val="20"/>
        </w:rPr>
        <w:t xml:space="preserve"> položkového rozpočtu, který je nedílnou přílohou č. 1 této smlouvy</w:t>
      </w:r>
      <w:r w:rsidR="00766821" w:rsidRPr="00122F79">
        <w:rPr>
          <w:rFonts w:ascii="Book Antiqua" w:hAnsi="Book Antiqua"/>
          <w:iCs/>
          <w:sz w:val="20"/>
          <w:szCs w:val="20"/>
        </w:rPr>
        <w:t>.</w:t>
      </w:r>
    </w:p>
    <w:p w14:paraId="346A803B" w14:textId="77777777" w:rsidR="00014D38" w:rsidRDefault="00014D38" w:rsidP="00014D38">
      <w:pPr>
        <w:spacing w:before="120" w:after="120"/>
        <w:jc w:val="both"/>
        <w:rPr>
          <w:rFonts w:ascii="Book Antiqua" w:hAnsi="Book Antiqua"/>
          <w:iCs/>
          <w:sz w:val="20"/>
          <w:szCs w:val="20"/>
        </w:rPr>
      </w:pPr>
    </w:p>
    <w:p w14:paraId="6E0A6DE4" w14:textId="77777777" w:rsidR="00014D38" w:rsidRPr="00122F79" w:rsidRDefault="00014D38" w:rsidP="00014D38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69F8D97A" w14:textId="77777777" w:rsidR="00766821" w:rsidRPr="00766821" w:rsidRDefault="00766821" w:rsidP="00766821">
      <w:pPr>
        <w:spacing w:before="120" w:after="120"/>
        <w:ind w:left="283"/>
        <w:jc w:val="both"/>
        <w:rPr>
          <w:rFonts w:ascii="Book Antiqua" w:hAnsi="Book Antiqua"/>
          <w:caps/>
          <w:sz w:val="20"/>
          <w:szCs w:val="20"/>
        </w:rPr>
      </w:pPr>
    </w:p>
    <w:p w14:paraId="5D23979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II.</w:t>
      </w:r>
    </w:p>
    <w:p w14:paraId="5D2397A0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Doba a místo plnění</w:t>
      </w:r>
    </w:p>
    <w:p w14:paraId="5D2397A1" w14:textId="102DD3B4" w:rsidR="000E2427" w:rsidRPr="00CC6E3B" w:rsidRDefault="007E7CE7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Staveniště bude předáno a </w:t>
      </w:r>
      <w:r w:rsidRPr="00CC6E3B">
        <w:rPr>
          <w:rFonts w:ascii="Book Antiqua" w:hAnsi="Book Antiqua"/>
          <w:sz w:val="20"/>
          <w:szCs w:val="20"/>
        </w:rPr>
        <w:t xml:space="preserve">převzato </w:t>
      </w:r>
      <w:r w:rsidR="00122F79">
        <w:rPr>
          <w:rFonts w:ascii="Book Antiqua" w:hAnsi="Book Antiqua"/>
          <w:sz w:val="20"/>
          <w:szCs w:val="20"/>
        </w:rPr>
        <w:t xml:space="preserve">  </w:t>
      </w:r>
      <w:r w:rsidRPr="00CC6E3B">
        <w:rPr>
          <w:rFonts w:ascii="Book Antiqua" w:hAnsi="Book Antiqua"/>
          <w:b/>
          <w:sz w:val="20"/>
          <w:szCs w:val="20"/>
        </w:rPr>
        <w:t xml:space="preserve">do </w:t>
      </w:r>
      <w:r w:rsidR="00850EA0" w:rsidRPr="00CC6E3B">
        <w:rPr>
          <w:rFonts w:ascii="Book Antiqua" w:hAnsi="Book Antiqua"/>
          <w:b/>
          <w:sz w:val="20"/>
          <w:szCs w:val="20"/>
        </w:rPr>
        <w:t xml:space="preserve"> </w:t>
      </w:r>
      <w:r w:rsidR="00122F79">
        <w:rPr>
          <w:rFonts w:ascii="Book Antiqua" w:hAnsi="Book Antiqua"/>
          <w:b/>
          <w:sz w:val="20"/>
          <w:szCs w:val="20"/>
        </w:rPr>
        <w:t>………………………..</w:t>
      </w:r>
    </w:p>
    <w:p w14:paraId="389FAE17" w14:textId="371BB6DC" w:rsidR="00790BDD" w:rsidRPr="00CC6E3B" w:rsidRDefault="007E7CE7" w:rsidP="00790BDD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CC6E3B">
        <w:rPr>
          <w:rFonts w:ascii="Book Antiqua" w:hAnsi="Book Antiqua"/>
          <w:sz w:val="20"/>
          <w:szCs w:val="20"/>
        </w:rPr>
        <w:t xml:space="preserve">Zhotovitel se zavazuje provést a protokolárně předat řádně dokončené dílo v celém rozsahu </w:t>
      </w:r>
      <w:r w:rsidRPr="00CC6E3B">
        <w:rPr>
          <w:rFonts w:ascii="Book Antiqua" w:hAnsi="Book Antiqua"/>
          <w:b/>
          <w:sz w:val="20"/>
          <w:szCs w:val="20"/>
        </w:rPr>
        <w:t>nejpozději do</w:t>
      </w:r>
      <w:r w:rsidR="00122F79">
        <w:rPr>
          <w:rFonts w:ascii="Book Antiqua" w:hAnsi="Book Antiqua"/>
          <w:sz w:val="20"/>
          <w:szCs w:val="20"/>
        </w:rPr>
        <w:t xml:space="preserve"> …………..</w:t>
      </w:r>
      <w:r w:rsidRPr="00CC6E3B">
        <w:rPr>
          <w:rFonts w:ascii="Book Antiqua" w:hAnsi="Book Antiqua"/>
          <w:b/>
          <w:sz w:val="20"/>
          <w:szCs w:val="20"/>
        </w:rPr>
        <w:t xml:space="preserve">, </w:t>
      </w:r>
      <w:r w:rsidRPr="00CC6E3B">
        <w:rPr>
          <w:rFonts w:ascii="Book Antiqua" w:hAnsi="Book Antiqua"/>
          <w:sz w:val="20"/>
          <w:szCs w:val="20"/>
        </w:rPr>
        <w:t xml:space="preserve">o tomto sepíší obě smluvní strany předávací protokol, který bude obsahovat prohlášení o převzetí nebo nepřevzetí díla a soupis případných vad a nedodělků. </w:t>
      </w:r>
    </w:p>
    <w:p w14:paraId="4727BF88" w14:textId="02444B4C" w:rsidR="005673B2" w:rsidRPr="00CC6E3B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CC6E3B">
        <w:rPr>
          <w:rFonts w:ascii="Book Antiqua" w:hAnsi="Book Antiqua"/>
          <w:sz w:val="20"/>
          <w:szCs w:val="20"/>
        </w:rPr>
        <w:t xml:space="preserve">Stavba bude předána a převzata </w:t>
      </w:r>
      <w:r w:rsidRPr="00CC6E3B">
        <w:rPr>
          <w:rFonts w:ascii="Book Antiqua" w:hAnsi="Book Antiqua"/>
          <w:b/>
          <w:sz w:val="20"/>
          <w:szCs w:val="20"/>
        </w:rPr>
        <w:t>nejpozději do</w:t>
      </w:r>
      <w:r w:rsidRPr="00CC6E3B">
        <w:rPr>
          <w:rFonts w:ascii="Book Antiqua" w:hAnsi="Book Antiqua"/>
          <w:sz w:val="20"/>
          <w:szCs w:val="20"/>
        </w:rPr>
        <w:t xml:space="preserve"> </w:t>
      </w:r>
      <w:r w:rsidR="00122F79">
        <w:rPr>
          <w:rFonts w:ascii="Book Antiqua" w:hAnsi="Book Antiqua"/>
          <w:b/>
          <w:sz w:val="20"/>
          <w:szCs w:val="20"/>
        </w:rPr>
        <w:t>…………………..</w:t>
      </w:r>
    </w:p>
    <w:p w14:paraId="19A76524" w14:textId="77777777" w:rsid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CC6E3B">
        <w:rPr>
          <w:rFonts w:ascii="Book Antiqua" w:hAnsi="Book Antiqua"/>
          <w:sz w:val="20"/>
          <w:szCs w:val="20"/>
        </w:rPr>
        <w:t>Zhotovitel je povinen odstranit zařízení staveniště</w:t>
      </w:r>
      <w:r w:rsidRPr="005673B2">
        <w:rPr>
          <w:rFonts w:ascii="Book Antiqua" w:hAnsi="Book Antiqua"/>
          <w:sz w:val="20"/>
          <w:szCs w:val="20"/>
        </w:rPr>
        <w:t xml:space="preserve"> a vyklidit staveniště do 7 dnů po předání a převzetí díla.</w:t>
      </w:r>
    </w:p>
    <w:p w14:paraId="5797987C" w14:textId="1BF0317E" w:rsidR="00790BDD" w:rsidRPr="00766821" w:rsidRDefault="007E7CE7" w:rsidP="00766821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5673B2">
        <w:rPr>
          <w:rFonts w:ascii="Book Antiqua" w:hAnsi="Book Antiqua"/>
          <w:color w:val="000000"/>
          <w:sz w:val="20"/>
          <w:szCs w:val="20"/>
        </w:rPr>
        <w:t xml:space="preserve">Místem plnění díla </w:t>
      </w:r>
      <w:r w:rsidR="006A4594">
        <w:rPr>
          <w:rFonts w:ascii="Book Antiqua" w:hAnsi="Book Antiqua"/>
          <w:color w:val="000000"/>
          <w:sz w:val="20"/>
          <w:szCs w:val="20"/>
        </w:rPr>
        <w:t xml:space="preserve">je </w:t>
      </w:r>
      <w:r w:rsidR="005673B2" w:rsidRPr="005673B2">
        <w:rPr>
          <w:rFonts w:ascii="Book Antiqua" w:hAnsi="Book Antiqua"/>
          <w:color w:val="000000"/>
          <w:sz w:val="20"/>
          <w:szCs w:val="20"/>
        </w:rPr>
        <w:t>k.ú.</w:t>
      </w:r>
      <w:r w:rsidRPr="005673B2">
        <w:rPr>
          <w:rFonts w:ascii="Book Antiqua" w:hAnsi="Book Antiqua"/>
          <w:color w:val="000000"/>
          <w:sz w:val="20"/>
          <w:szCs w:val="20"/>
        </w:rPr>
        <w:t xml:space="preserve"> </w:t>
      </w:r>
      <w:r w:rsidR="00621803" w:rsidRPr="00621803">
        <w:rPr>
          <w:rFonts w:ascii="Book Antiqua" w:hAnsi="Book Antiqua"/>
          <w:color w:val="000000"/>
          <w:sz w:val="20"/>
          <w:szCs w:val="20"/>
        </w:rPr>
        <w:t>Červená Třemešn</w:t>
      </w:r>
      <w:r w:rsidR="00766821">
        <w:rPr>
          <w:rFonts w:ascii="Book Antiqua" w:hAnsi="Book Antiqua"/>
          <w:color w:val="000000"/>
          <w:sz w:val="20"/>
          <w:szCs w:val="20"/>
        </w:rPr>
        <w:t>á</w:t>
      </w:r>
    </w:p>
    <w:p w14:paraId="5D2397A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III.</w:t>
      </w:r>
    </w:p>
    <w:p w14:paraId="5D2397A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Cena díla a platební podmínky</w:t>
      </w:r>
    </w:p>
    <w:p w14:paraId="5D2397A9" w14:textId="403CEAB4" w:rsidR="000E2427" w:rsidRPr="00A93B42" w:rsidRDefault="007E7CE7" w:rsidP="00A93B42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je stanovena ve výši  </w:t>
      </w:r>
      <w:r w:rsidR="00122F79">
        <w:rPr>
          <w:rFonts w:ascii="Book Antiqua" w:hAnsi="Book Antiqua"/>
          <w:b/>
          <w:bCs/>
          <w:sz w:val="20"/>
          <w:szCs w:val="20"/>
        </w:rPr>
        <w:t>……</w:t>
      </w:r>
      <w:r w:rsidR="00014D38">
        <w:rPr>
          <w:rFonts w:ascii="Book Antiqua" w:hAnsi="Book Antiqua"/>
          <w:b/>
          <w:bCs/>
          <w:sz w:val="20"/>
          <w:szCs w:val="20"/>
        </w:rPr>
        <w:t>…………..bez DPH   …………………….s DPH 21%</w:t>
      </w:r>
    </w:p>
    <w:p w14:paraId="1813D59F" w14:textId="103753F9" w:rsidR="00A26960" w:rsidRPr="00FE2E56" w:rsidRDefault="007E7CE7" w:rsidP="00014D38">
      <w:pPr>
        <w:spacing w:before="120" w:after="120"/>
        <w:ind w:left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se rovná ceně plnění veřejné zakázky </w:t>
      </w:r>
      <w:r w:rsidRPr="00FE2E56">
        <w:rPr>
          <w:rFonts w:ascii="Book Antiqua" w:hAnsi="Book Antiqua"/>
          <w:sz w:val="20"/>
          <w:szCs w:val="20"/>
        </w:rPr>
        <w:t xml:space="preserve">. </w:t>
      </w:r>
    </w:p>
    <w:p w14:paraId="5D2397AB" w14:textId="032E08CA" w:rsidR="000E2427" w:rsidRPr="00A26960" w:rsidRDefault="007E7CE7" w:rsidP="00A26960">
      <w:pPr>
        <w:spacing w:before="120" w:after="120"/>
        <w:ind w:left="283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Ceny uvedené zhotovitelem v položkovém rozpočtu musí obsahovat všechny náklady související se zhotovením díla, vedlejší náklady související s umístěním stavby, zařízením staveniště a také ostatní náklady souvisejícími s plněním podmínek zadávací dokumentace.</w:t>
      </w:r>
    </w:p>
    <w:p w14:paraId="5D2397AC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je stanovena dohodou dle zákona č.  526/1990 Sb., o cenách, v platném znění, cena díla bez DPH je stanovena jako nejvýše přípustná a nepřekročitelná a obsahuje veškeré náklady spojené s realizací díla. </w:t>
      </w:r>
    </w:p>
    <w:p w14:paraId="5D2397AD" w14:textId="0FF1C148" w:rsidR="000E2427" w:rsidRDefault="000E242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5D2397A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2.1. Zhotovitel je povinen ke každé změně v množství nebo kvalitě prováděných prací, která je zapsána a odsouhlasena ve stavebním deníku, zpracovat změnový list, který je podkladem pro zpracování dodatku smlouvy.</w:t>
      </w:r>
    </w:p>
    <w:p w14:paraId="5D2397A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2.2 Změna ceny díla je možná pouze při vzniku následujících okolností:</w:t>
      </w:r>
    </w:p>
    <w:p w14:paraId="5D2397B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a) víceprací – zhotovitel provede práce, dodávky nebo služby, které nejsou zahrnuté</w:t>
      </w:r>
    </w:p>
    <w:p w14:paraId="5D2397B1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 předmětu díla dle smlouvy ani jejich cena ve sjednané ceně a zhotovitel se s objednatelem dohodl na jejich provedení (vyžádané vícepráce),</w:t>
      </w:r>
    </w:p>
    <w:p w14:paraId="5D2397B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méněprací – zhotovitel neprovede práce, dodávky nebo služby, které jsou zahrnuté v předmětu díla a jejich cena ve sjednané ceně a objednatel jejich vyjmutí z předmětu díla požaduje, aniž by byl ohrožen výsledek sjednaných zkoušek a kompletnost díla, </w:t>
      </w:r>
    </w:p>
    <w:p w14:paraId="5D2397B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 důvodu nikoli na straně zhotovitele dojde k prodloužení termínu dokončení díla, </w:t>
      </w:r>
    </w:p>
    <w:p w14:paraId="5D2397B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při realizaci díla se vyskytnou skutečnosti, které nebyly v době sjednání smlouvy známy, a zhotovitel je nezavinil ani nemohl předvídat a tyto skutečnosti mají prokazatelný vliv na cenu díla (vynucené vícepráce), </w:t>
      </w:r>
    </w:p>
    <w:p w14:paraId="5D2397B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při kontrole projektové dokumentace zjistí zhotovitel vady nebo její nevhodnost či neúplnost (dále jen „vady projektové dokumentace“), které mají vliv na cenu díla. </w:t>
      </w:r>
    </w:p>
    <w:p w14:paraId="5D2397B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2.3 Změna ceny díla z důvodu víceprací: </w:t>
      </w:r>
    </w:p>
    <w:p w14:paraId="5D2397B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provede ocenění soupisu stavebních prací, dodávek a služeb, odsouhlaseného oběma smluvními stranami, jež mají být provedeny navíc, s odpočtem těch prací, jež mají být vypuštěny či nahrazeny, jednotkovými cenami položkových rozpočtů, </w:t>
      </w:r>
    </w:p>
    <w:p w14:paraId="5D2397B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pokud práce a dodávky tvořící vícepráce nebudou v položkovém rozpočtu obsaženy, pak zhotovitel použije jednotkové ceny ve výši odpovídající cenám v obecně známých sbornících doporučených cen (ÚRS Praha, a.s) pro to období, ve kterém mají být vícepráce realizovány,  </w:t>
      </w:r>
    </w:p>
    <w:p w14:paraId="5D2397B9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c) na základě dohody mezi objednatelem a zhotovitelem, především v případech, kdy se dané položky stavebních prací, dodávek a služeb v obecně známých sbornících doporučených cen nenacházejí, mohou být jednotkové ceny stanoveny individuální kalkulací zhotovitele, </w:t>
      </w:r>
    </w:p>
    <w:p w14:paraId="5D2397BA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v ceně víceprací je nutno zohlednit také odpovídající podíl ostatních nákladů stavebního objektu, provozního souboru nebo stavby ve výši odpovídající jejich podílu v položkových rozpočtech, </w:t>
      </w:r>
    </w:p>
    <w:p w14:paraId="5D2397BC" w14:textId="5B2C5535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nelze-li změnu ceny vymezit podle jednotkových cen sborníků, lze použít dohodnutých hodinových sazeb, </w:t>
      </w:r>
    </w:p>
    <w:p w14:paraId="5D2397BD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2.4 Změna ceny díla z důvodu méněprací: </w:t>
      </w:r>
    </w:p>
    <w:p w14:paraId="5D2397BE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zpracuje písemný seznam méněprací formou soupisu stavebních prací, dodávek a služeb včetně výkazu výměr, který odsouhlasí s objednatelem, </w:t>
      </w:r>
    </w:p>
    <w:p w14:paraId="5D2397BF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provede ocenění soupisu, odsouhlaseného oběma smluvními stranami, ve výši jednotkových cen položkových rozpočtů, </w:t>
      </w:r>
    </w:p>
    <w:p w14:paraId="5D2397C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v ceně méněprací je nutno zohlednit také odpovídající podíl ostatních nákladů stavebního objektu, provozního souboru nebo stavby ve výši odpovídající jejich podílu v položkových rozpočtech. </w:t>
      </w:r>
    </w:p>
    <w:p w14:paraId="5D2397C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2.5 Změna ceny díla z důvodu prodloužení termínu dokončení díla z důvodu nikoliv na straně zhotovitele: </w:t>
      </w:r>
    </w:p>
    <w:p w14:paraId="5D2397C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změna ceny se týká pouze prací, neprovedených v původních termínech dle harmonogramu, </w:t>
      </w:r>
    </w:p>
    <w:p w14:paraId="5D2397C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může uplatnit nárok na změnu ceny z důvodů nevyužití kapacit pracovníků, strojů a podzhotovitelů a z důvodů vývoje cen ve stavebnictví, </w:t>
      </w:r>
    </w:p>
    <w:p w14:paraId="5D2397C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změna ceny může být uplatněna až do výše součtu meziročních nárůstů cen od data podpisu smlouvy o dílo do data jejich provádění, </w:t>
      </w:r>
    </w:p>
    <w:p w14:paraId="5D2397C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jednotkové ceny uvedené v položkovém rozpočtu se pro tyto práce přepočtou koeficientem odpovídajícím meziročním nárůstům a s takto navýšenými jednotkovými cenami vypracuje zhotovitel nový položkový rozpočet pro práce prováděné v prodlouženém termínu. </w:t>
      </w:r>
    </w:p>
    <w:p w14:paraId="5D2397C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2.6 Změna ceny díla z důvodu nových skutečností: </w:t>
      </w:r>
    </w:p>
    <w:p w14:paraId="5D2397C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pokud se vyskytly nové skutečnosti, které mají vliv na cenu díla, pak zhotovitel zpracuje písemný soupis těchto skutečností formou soupisu prací, dodávek a služeb nebo změn obchodních podmínek, </w:t>
      </w:r>
    </w:p>
    <w:p w14:paraId="5D2397C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tento odsouhlasený soupis ocení způsobem sjednaným pro ocenění víceprací či změn. </w:t>
      </w:r>
    </w:p>
    <w:p w14:paraId="5D2397C9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2.7 Změna ceny díla z důvodu vad v projektové dokumentaci</w:t>
      </w:r>
    </w:p>
    <w:p w14:paraId="5D2397CA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Pokud se vyskytly v projektové dokumentaci vady, které zhotovitel zjistil při kontrole dokumentace před zahájením prací či v průběhu jejich realizace a mají vliv na cenu díla, pak zhotovitel postupuje podle postupu při ocenění příslušných víceprací nebo méněprací.</w:t>
      </w:r>
    </w:p>
    <w:p w14:paraId="5D2397CB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2.8 Zhotovitel nemá právo domáhat se navýšení ceny díla z důvodů chyb nebo nedostatků v položkovém rozpočtu, pokud jsou tyto chyby důsledkem nepřesného nebo neúplného ocenění soupisu prací, dodávek a služeb včetně výkazu výměr zhotovitelem.</w:t>
      </w:r>
    </w:p>
    <w:p w14:paraId="5D2397CC" w14:textId="77777777" w:rsidR="000E2427" w:rsidRPr="0006090E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bude zaplacena objednatelem na základě vystaveného daňového dokladu – faktury. </w:t>
      </w:r>
      <w:r>
        <w:rPr>
          <w:rFonts w:ascii="Book Antiqua" w:hAnsi="Book Antiqua"/>
          <w:snapToGrid w:val="0"/>
          <w:sz w:val="20"/>
          <w:szCs w:val="20"/>
        </w:rPr>
        <w:t>Objednatel uhradí zpravidla měsíční fakturaci provedených prací a dodávek na základě vzájemně odsouhlasených soupisů skutečně provedených prací a zjišťovacích protokolů předmětu plnění veřejné zakázky, který bude nedílnou přílohou faktur.</w:t>
      </w:r>
    </w:p>
    <w:p w14:paraId="324981A3" w14:textId="77777777" w:rsidR="0006090E" w:rsidRDefault="0006090E" w:rsidP="0006090E">
      <w:pPr>
        <w:tabs>
          <w:tab w:val="left" w:pos="360"/>
        </w:tabs>
        <w:spacing w:before="120" w:after="120"/>
        <w:jc w:val="both"/>
        <w:rPr>
          <w:rFonts w:ascii="Book Antiqua" w:hAnsi="Book Antiqua"/>
          <w:snapToGrid w:val="0"/>
          <w:sz w:val="20"/>
          <w:szCs w:val="20"/>
        </w:rPr>
      </w:pPr>
    </w:p>
    <w:p w14:paraId="7ED4E1BB" w14:textId="77777777" w:rsidR="0006090E" w:rsidRDefault="0006090E" w:rsidP="0006090E">
      <w:pPr>
        <w:tabs>
          <w:tab w:val="left" w:pos="360"/>
        </w:tabs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5D2397CD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lastRenderedPageBreak/>
        <w:t xml:space="preserve">Konečná faktura může být objednateli zaslána až po úspěšném přejímacím řízení bez vad a nedodělků, podle položkového rozpočtu provedených prací a dodávek, který bude nedílnou součástí faktury. </w:t>
      </w:r>
    </w:p>
    <w:p w14:paraId="5D2397C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>Faktura musí obsahovat mimo náležitosti uvedené v bodě 6:</w:t>
      </w:r>
    </w:p>
    <w:p w14:paraId="5D2397CF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výslovný název " konečná faktura "</w:t>
      </w:r>
    </w:p>
    <w:p w14:paraId="5D2397D0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celkovou sjednanou cenu bez DPH (režim přenesené daňové povinnosti)</w:t>
      </w:r>
    </w:p>
    <w:p w14:paraId="5D2397D1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soupis všech uhrazených faktur</w:t>
      </w:r>
    </w:p>
    <w:p w14:paraId="5D2397D2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částku zbývající k úhradě bez DPH (režim přenesené daňové povinnosti))</w:t>
      </w:r>
    </w:p>
    <w:p w14:paraId="5D2397D3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Bez kterékoliv z těchto náležitostí nebude konečná faktura proplacena.</w:t>
      </w:r>
    </w:p>
    <w:p w14:paraId="5D2397D4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Podkladem pro vystavení faktury je protokol o předání a převzetí díla bez vad a nedodělků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stvrzený oběma smluvními stranami, za objednatele protokol podepisuje též technický dozor investora. Zhotovitel je oprávněn fakturovat cenu díla až po převzetí předmětu plnění díla objednatelem, přičemž tato skutečnost vyplývá z potvrzení objednatele na dokladu o předání a převzetí díla.</w:t>
      </w:r>
    </w:p>
    <w:p w14:paraId="5D2397D5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Daňový doklad - faktura obsahuje kromě čísla smlouvy a lhůty splatnosti, která činí </w:t>
      </w:r>
      <w:r>
        <w:rPr>
          <w:rFonts w:ascii="Book Antiqua" w:hAnsi="Book Antiqua"/>
          <w:b/>
          <w:sz w:val="20"/>
          <w:szCs w:val="20"/>
        </w:rPr>
        <w:t>14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dnů</w:t>
      </w:r>
      <w:r>
        <w:rPr>
          <w:rFonts w:ascii="Book Antiqua" w:hAnsi="Book Antiqua"/>
          <w:sz w:val="20"/>
          <w:szCs w:val="20"/>
        </w:rPr>
        <w:t xml:space="preserve"> od </w:t>
      </w:r>
      <w:r>
        <w:rPr>
          <w:rFonts w:ascii="Book Antiqua" w:hAnsi="Book Antiqua"/>
          <w:b/>
          <w:sz w:val="20"/>
          <w:szCs w:val="20"/>
        </w:rPr>
        <w:t>doručení</w:t>
      </w:r>
      <w:r>
        <w:rPr>
          <w:rFonts w:ascii="Book Antiqua" w:hAnsi="Book Antiqua"/>
          <w:sz w:val="20"/>
          <w:szCs w:val="20"/>
        </w:rPr>
        <w:t xml:space="preserve"> faktury objednateli, také náležitosti daňového dokladu dle</w:t>
      </w:r>
      <w:r>
        <w:rPr>
          <w:rFonts w:ascii="Book Antiqua" w:hAnsi="Book Antiqua"/>
          <w:b/>
          <w:sz w:val="20"/>
          <w:szCs w:val="20"/>
        </w:rPr>
        <w:t xml:space="preserve"> § 28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zákona č. 235/2004 Sb.. V případě, že faktura nebude mít odpovídající náležitosti, je objednatel oprávněn zaslat ji ve lhůtě splatnosti zpět zhotoviteli k doplnění, aniž se tak dostane do prodlení se splatností. Lhůta splatnosti počíná běžet znovu od opětovného zaslání náležitě doplněného či opraveného dokladu. </w:t>
      </w:r>
    </w:p>
    <w:p w14:paraId="5D2397D6" w14:textId="78EC1878" w:rsidR="000E2427" w:rsidRDefault="004A122A" w:rsidP="00B27064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Obec Červená Třemešná</w:t>
      </w:r>
      <w:r w:rsidR="007E7CE7">
        <w:rPr>
          <w:rFonts w:ascii="Book Antiqua" w:hAnsi="Book Antiqua"/>
          <w:sz w:val="20"/>
          <w:szCs w:val="20"/>
        </w:rPr>
        <w:t>, jako příjemce plnění, které je předmětem této smlouvy</w:t>
      </w:r>
      <w:r w:rsidR="007E7CE7">
        <w:rPr>
          <w:rFonts w:ascii="Book Antiqua" w:hAnsi="Book Antiqua"/>
          <w:i/>
          <w:sz w:val="20"/>
          <w:szCs w:val="20"/>
        </w:rPr>
        <w:t>,</w:t>
      </w:r>
      <w:r w:rsidR="007E7CE7">
        <w:rPr>
          <w:rFonts w:ascii="Book Antiqua" w:hAnsi="Book Antiqua"/>
          <w:sz w:val="20"/>
          <w:szCs w:val="20"/>
        </w:rPr>
        <w:t xml:space="preserve"> tímto prohlašuje, že ve vztahu k danému plnění vystupuje jako osoba povinná k dani a že přijaté plnění použije výlučně pro účely, které jsou předmětem daně z přidané hodnoty.</w:t>
      </w:r>
    </w:p>
    <w:p w14:paraId="5D2397D7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color w:val="FF000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 důsledku těchto skutečností se u předmětného plnění použije režim přenesení daňové povinnosti dle § 92e zákona o DPH. </w:t>
      </w:r>
    </w:p>
    <w:p w14:paraId="5D2397D8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Úhrada ceny díla je provedena bezhotovostní formou převodem na bankovní účet zhotovitele. Obě smluvní strany se dohodly na tom, že peněžitý závazek je splněn dnem, kdy je částka odepsána z účtu objednatele. </w:t>
      </w:r>
    </w:p>
    <w:p w14:paraId="5D2397D9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Pro úhradu sankcí dle článku VI. této smlouvy platí stejné platební podmínky jako pro zaplacení faktury.</w:t>
      </w:r>
    </w:p>
    <w:p w14:paraId="5D2397DA" w14:textId="77777777" w:rsidR="000E2427" w:rsidRDefault="000E2427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5D2397D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IV.</w:t>
      </w:r>
    </w:p>
    <w:p w14:paraId="5D2397DC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Vymezení pojmů</w:t>
      </w:r>
    </w:p>
    <w:p w14:paraId="5D2397DD" w14:textId="77777777" w:rsidR="000E2427" w:rsidRDefault="007E7CE7">
      <w:pPr>
        <w:numPr>
          <w:ilvl w:val="0"/>
          <w:numId w:val="4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Obchodní podmínky stanoví vymezení pojmů takto: </w:t>
      </w:r>
    </w:p>
    <w:p w14:paraId="5D2397D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Objednatelem je zadavatel po uzavření smlouvy na plnění veřejné zakázky nebo zakázky. </w:t>
      </w:r>
    </w:p>
    <w:p w14:paraId="5D2397D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Zhotovitelem je dodavatel po uzavření smlouvy na plnění veřejné zakázky nebo zakázky. </w:t>
      </w:r>
    </w:p>
    <w:p w14:paraId="5D2397E0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Podzhotovitelem je poddodavatel po uzavření smlouvy na plnění veřejné zakázky nebo zakázky. </w:t>
      </w:r>
    </w:p>
    <w:p w14:paraId="5D2397E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Příslušnou dokumentací je dokumentace zpracovaná v rozsahu stanoveném jiným právním předpisem (vyhláškou č. 169/2016 Sb.). </w:t>
      </w:r>
    </w:p>
    <w:p w14:paraId="5D2397E2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e) Položkovým rozpočtem je zhotovitelem oceněný soupis stavebních prací s výkazem výměr, dodávek a služeb, v němž jsou zhotovitelem uvedeny jednotkové ceny u všech položek stavebních prací, dodávek a služeb a jejich celkové ceny pro zadavatelem vymezené množství. Ke splnění závazku dojde předáním díla objednateli, který je k převzetí díla oprávněn v místě plnění a potvrzením dokladu o předání a převzetí díla objednatelem.</w:t>
      </w:r>
    </w:p>
    <w:p w14:paraId="5D2397E3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f) Staveništěm jsou prostory (plochy) určené ve schválené projektové dokumentaci a v pravomocném územním rozhodnutí pro provádění stavby, které zhotovitel použije pro realizaci stavby a pro umístění zařízení staveniště.</w:t>
      </w:r>
    </w:p>
    <w:p w14:paraId="5D2397E4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g) Dokončení stavebních prací je datum, uvedené ve smlouvě o dílo, k němuž má zhotovitel práce na díle ukončit.</w:t>
      </w:r>
    </w:p>
    <w:p w14:paraId="28E3BE90" w14:textId="2B039CF7" w:rsidR="0009386A" w:rsidRDefault="007E7CE7" w:rsidP="00766821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h) Předání a převzetí stavby je datum, kdy objednatel potvrdí doklad o předání a převzetí díla od zhotovitele.</w:t>
      </w:r>
    </w:p>
    <w:p w14:paraId="5D2397E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V.</w:t>
      </w:r>
    </w:p>
    <w:p w14:paraId="5D2397E7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Splnění závazku</w:t>
      </w:r>
    </w:p>
    <w:p w14:paraId="5D2397E8" w14:textId="77777777" w:rsidR="000E2427" w:rsidRDefault="007E7CE7">
      <w:pPr>
        <w:pStyle w:val="Nadpis1"/>
        <w:spacing w:before="120" w:after="120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Přechod odpovědnosti za škodu a přechod vlastnictví</w:t>
      </w:r>
    </w:p>
    <w:p w14:paraId="5D2397E9" w14:textId="77777777" w:rsidR="000E2427" w:rsidRDefault="007E7CE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 splnění závazku dojde předáním díla objednateli, který je k převzetí díla oprávněn v místě plnění a potvrzením dokladu o předání a převzetí díla objednatelem.</w:t>
      </w:r>
    </w:p>
    <w:p w14:paraId="5D2397EA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a převzetí díla předá Zhotovitel Objednateli originál stavebního deníku, záznamy o kontrolách díla, včetně jeho zakrytých částí a doklady, jejichž předání je součástí závazku Zhotovitele provést dílo. Jestliže tyto doklady Zhotovitel Objednateli nepředá, je Objednatel oprávněn odmítnout převzetí díla, nedohodnou-li se strany jinak. Zároveň Zhotovitel předá Objednateli fotodokumentace zachycující průběh celé stavby včetně stavu před stavbou, při stavbě a po dokončení stavby.</w:t>
      </w:r>
    </w:p>
    <w:p w14:paraId="5D2397EB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povinen prohlédnout dílo při předání za účelem zjištění zjevných vad.</w:t>
      </w:r>
    </w:p>
    <w:p w14:paraId="5D2397EC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Nebezpečí škody na díle přechází ze zhotovitele na objednatele okamžikem převzetí díla.</w:t>
      </w:r>
    </w:p>
    <w:p w14:paraId="5D2397ED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Vlastnické právo k </w:t>
      </w:r>
      <w:r>
        <w:rPr>
          <w:rFonts w:ascii="Book Antiqua" w:hAnsi="Book Antiqua"/>
          <w:b/>
          <w:sz w:val="20"/>
          <w:szCs w:val="20"/>
        </w:rPr>
        <w:t>celému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dílu přechází na objednatele dle čl. VII., bod 4.</w:t>
      </w:r>
    </w:p>
    <w:p w14:paraId="5D2397EE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7E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VI.</w:t>
      </w:r>
    </w:p>
    <w:p w14:paraId="5D2397F0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Odpovědnost zhotovitele za vady a jakost</w:t>
      </w:r>
    </w:p>
    <w:p w14:paraId="5D2397F1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Dílo má vady, jestliže neodpovídá výsledku určenému ve smlouvě, popř. není-li ujednáno, tak výsledku obvyklému.</w:t>
      </w:r>
    </w:p>
    <w:p w14:paraId="5D2397F2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Zhotovitel provede dílo v souladu </w:t>
      </w:r>
      <w:r>
        <w:rPr>
          <w:rFonts w:ascii="Book Antiqua" w:hAnsi="Book Antiqua"/>
          <w:sz w:val="20"/>
          <w:szCs w:val="20"/>
        </w:rPr>
        <w:t>se smluvenými podmínkami, ČSN při dodržování podmínek příslušných správních či jiných orgánů.</w:t>
      </w:r>
    </w:p>
    <w:p w14:paraId="5D2397F3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odpovídá za vady, jež má dílo v době jeho předání.</w:t>
      </w:r>
    </w:p>
    <w:p w14:paraId="5D2397F4" w14:textId="77777777" w:rsidR="000E2427" w:rsidRPr="00B01BF4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přejímá závazek (záruku za jakost), že dílo bude po dobu záruční doby způsobilé pro použití ke smluvenému úče</w:t>
      </w:r>
      <w:r w:rsidRPr="00B01BF4">
        <w:rPr>
          <w:rFonts w:ascii="Book Antiqua" w:hAnsi="Book Antiqua"/>
          <w:sz w:val="20"/>
          <w:szCs w:val="20"/>
        </w:rPr>
        <w:t>lu.</w:t>
      </w:r>
    </w:p>
    <w:p w14:paraId="5D2397F5" w14:textId="29B9ABB5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 w:rsidRPr="00B01BF4">
        <w:rPr>
          <w:rFonts w:ascii="Book Antiqua" w:hAnsi="Book Antiqua"/>
          <w:sz w:val="20"/>
          <w:szCs w:val="20"/>
        </w:rPr>
        <w:t>Záruční doba na dílo činí</w:t>
      </w:r>
      <w:r w:rsidR="00B01BF4">
        <w:rPr>
          <w:rFonts w:ascii="Book Antiqua" w:hAnsi="Book Antiqua"/>
          <w:sz w:val="20"/>
          <w:szCs w:val="20"/>
        </w:rPr>
        <w:t xml:space="preserve"> </w:t>
      </w:r>
      <w:r w:rsidR="00B01BF4">
        <w:rPr>
          <w:rFonts w:ascii="Book Antiqua" w:hAnsi="Book Antiqua"/>
          <w:b/>
          <w:bCs/>
          <w:sz w:val="20"/>
          <w:szCs w:val="20"/>
        </w:rPr>
        <w:t>36</w:t>
      </w:r>
      <w:r w:rsidRPr="00B01BF4">
        <w:rPr>
          <w:rFonts w:ascii="Book Antiqua" w:hAnsi="Book Antiqua"/>
          <w:sz w:val="20"/>
          <w:szCs w:val="20"/>
        </w:rPr>
        <w:t xml:space="preserve"> měsíců </w:t>
      </w:r>
      <w:r>
        <w:rPr>
          <w:rFonts w:ascii="Book Antiqua" w:hAnsi="Book Antiqua"/>
          <w:sz w:val="20"/>
          <w:szCs w:val="20"/>
        </w:rPr>
        <w:t>a počíná běžet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ode dne předání bezvadného díla. Smluvní strany se dohodly na tom, že po tutéž dobu odpovídá zhotovitel za vady díla.</w:t>
      </w:r>
    </w:p>
    <w:p w14:paraId="5D2397F6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díla je objednatel povinen dílo prohlédnout nebo zařídit jeho prohlídku. O vadách a nedodělcích zjištěných při předání a převzetí sepsat zápis a dohodnout termín pro odstranění těchto vad a nedodělků. V případě nedodržení termínu odstranění vad a nedodělků z přejímacího řízení má objednatel právo uplatnit sankci dle čl. VI., odst. 1, písm. b) této Smlouvy.</w:t>
      </w:r>
    </w:p>
    <w:p w14:paraId="5D2397F7" w14:textId="77777777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Vady, na něž se vztahuje záruka za jakost, je objednatel povinen uplatnit u zhotovitele písemnou formou (reklamace). V reklamaci je objednatel povinen vady popsat, popřípadě uvést jak se projevují. Objednatel má vůči zhotoviteli tato práva z odpovědnosti za vady a za jakost: </w:t>
      </w:r>
    </w:p>
    <w:p w14:paraId="5D2397F8" w14:textId="77777777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 případě, že lze vadu odstranit formou opravy, má právo na bezplatné odstranění reklamované vady v termínu dohodnutém oběma stranami,</w:t>
      </w:r>
    </w:p>
    <w:p w14:paraId="5D2397F9" w14:textId="0257CB5F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požadovat slevu z ceny díla pokud nedojde k opravě v dohodnuté době, popř. se na této skutečnosti obě smluvní strany dohodnou, v případě dohody lze tuto slevu uplatnit i přednostně před opravou,</w:t>
      </w:r>
    </w:p>
    <w:p w14:paraId="2B02AB5D" w14:textId="77777777" w:rsidR="0006090E" w:rsidRDefault="0006090E" w:rsidP="0006090E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3AEB6EE6" w14:textId="77777777" w:rsidR="0006090E" w:rsidRDefault="0006090E" w:rsidP="0006090E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7D21A6F7" w14:textId="1E7DE477" w:rsidR="001A6034" w:rsidRDefault="001A6034" w:rsidP="001F385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</w:p>
    <w:p w14:paraId="5D2397FA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VI.</w:t>
      </w:r>
    </w:p>
    <w:p w14:paraId="5D2397F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color w:val="FF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Porušení smluvních povinností</w:t>
      </w:r>
    </w:p>
    <w:p w14:paraId="5D2397FC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0E2427" w14:paraId="5D239801" w14:textId="77777777">
        <w:tc>
          <w:tcPr>
            <w:tcW w:w="354" w:type="dxa"/>
          </w:tcPr>
          <w:p w14:paraId="5D2397FD" w14:textId="77777777" w:rsidR="000E2427" w:rsidRDefault="000E2427">
            <w:p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D2397FE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uhradit za každý den překročení sjednané doby plnění smluvní pokutu ve výši 0,015 % z ceny díla.</w:t>
            </w:r>
          </w:p>
          <w:p w14:paraId="5D2397FF" w14:textId="32912403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zaplatit za každou zjištěnou vadu z titulu odpovědnosti za vady nebo za jakost smluvní pokutu 10</w:t>
            </w:r>
            <w:r w:rsidR="009B679B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0,-- Kč</w:t>
            </w:r>
            <w:r>
              <w:rPr>
                <w:rFonts w:ascii="Book Antiqua" w:hAnsi="Book Antiqua"/>
                <w:iCs/>
                <w:sz w:val="20"/>
                <w:szCs w:val="20"/>
              </w:rPr>
              <w:t>.</w:t>
            </w:r>
          </w:p>
          <w:p w14:paraId="5D239800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0,015 % z neuhrazené částky do jejího zaplacení.</w:t>
            </w:r>
          </w:p>
        </w:tc>
      </w:tr>
    </w:tbl>
    <w:p w14:paraId="5D239802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042E27EF" w14:textId="7D185F0E" w:rsidR="0046510F" w:rsidRPr="00766821" w:rsidRDefault="007E7CE7" w:rsidP="00766821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Každá smluvní strana je oprávněna od smlouvy odstoupit, vstoupila-li druhá smluvní strana do likvidace nebo podala návrh na povolení vyrovnání.</w:t>
      </w:r>
    </w:p>
    <w:p w14:paraId="5D239805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VII.</w:t>
      </w:r>
    </w:p>
    <w:p w14:paraId="5D23980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Práva a povinnosti smluvních stran</w:t>
      </w:r>
    </w:p>
    <w:p w14:paraId="5D239808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Objednatel je povinen předat Zhotoviteli příslušnou dokumentaci dle vyhlášky č. 169/2016 Sb. Objednatel je odpovědný za správnost a úplnost předané příslušné dokumentace. </w:t>
      </w:r>
    </w:p>
    <w:p w14:paraId="5D239809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při realizaci předmětu díla dodržovat všechna dotčená ustanovení obecně závazných předpisů a technických norem, a to zejména z hlediska bezpečnosti práce, požární ochrany a ochrany životního prostředí. </w:t>
      </w:r>
    </w:p>
    <w:p w14:paraId="5D23980A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plně zodpovídá za škody způsobené objednateli nebo třetí straně svou činností a tyto na své náklady a bezodkladně odstraní. Zhotovitel je povinen být pojištěn proti škodám způsobeným jeho činností včetně možných škod způsobených pracovníky zhotovitele, a to ve výši min. 5 mil. Kč po celou dobu provádění díla.</w:t>
      </w:r>
    </w:p>
    <w:p w14:paraId="5D23980B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14:paraId="5D23980C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Vlastníkem zhotoveného stavebního díla je objednatel. Vlastnické právo ke zhotovovanému dílu přechází na objednatele postupně vždy v rozsahu převzetí soupisu provedených prací a po zaplacení příslušné měsíční faktury. Nebezpečí škody na zhotovovaném dílu však nese zhotovitel a to až do doby řádného dokončení stavebního díla a jeho předání objednateli bez vad a nedodělků.</w:t>
      </w:r>
    </w:p>
    <w:p w14:paraId="5D23980D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díla plně zodpovídá za dodržení veškerých podmínek stanovených ve Stavebních povoleních, které budou předány nejpozději při předání staveniště.</w:t>
      </w:r>
    </w:p>
    <w:p w14:paraId="5D23980E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akceptovat jako nepřekročitelnou obchodní podmínku ustanovení, že technický dozor u téže stavby nesmí provádět vybraný zhotovitel díla ani osoba s ním propojená. To neplatí, pokud technický dozor provádí sám objednatel.</w:t>
      </w:r>
    </w:p>
    <w:p w14:paraId="5D23980F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Práce budou vedeny tak, aby uzavírka a omezení provozu bylo pouze na dobu nezbytně nutnou.</w:t>
      </w:r>
    </w:p>
    <w:p w14:paraId="5D239810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Zhotovitel si zajistí na své náklady dodávky energií a vody nezbytné pro realizaci díla.</w:t>
      </w:r>
    </w:p>
    <w:p w14:paraId="5D239811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V případě potřeby dočasných záborů pozemků jiných vlastníků pro realizaci stavby sjedná zhotovitel s příslušným vlastníkem podmínky záboru. </w:t>
      </w:r>
    </w:p>
    <w:p w14:paraId="5D239812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umožnit zaměstnancům nebo zmocněncům poskytovatele dotace, Ministerstvu pro místní rozvoj ČR, Ministerstvu financí ČR, auditnímu orgánu, Evropské komisi, </w:t>
      </w:r>
      <w:r>
        <w:rPr>
          <w:rFonts w:ascii="Book Antiqua" w:hAnsi="Book Antiqua"/>
          <w:color w:val="000000"/>
          <w:sz w:val="20"/>
          <w:szCs w:val="20"/>
        </w:rPr>
        <w:lastRenderedPageBreak/>
        <w:t>Evropskému</w:t>
      </w:r>
      <w:r>
        <w:rPr>
          <w:rFonts w:ascii="Book Antiqua" w:hAnsi="Book Antiqua"/>
          <w:sz w:val="20"/>
          <w:szCs w:val="20"/>
        </w:rPr>
        <w:t xml:space="preserve"> účetnímu dvoru, Nejvyššímu kontrolnímu úřadu a dalším oprávněným orgánům státní správy vstup do objektů a na pozemky dotčené projektem a jeho realizací a kontrolu dokladů souvisejících s projektem. </w:t>
      </w:r>
    </w:p>
    <w:p w14:paraId="5D239813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prohlašuje, že má veškeré podklady nezbytné k řádnému provedení díla a že se seznámil s místními podmínkami na staveništi.</w:t>
      </w:r>
    </w:p>
    <w:p w14:paraId="5D239814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oprávněn kdykoli kontrolovat provádění díla Zhotovitelem. K vykonání takové kontroly má Objednatel přístup na staveniště, jakož i do dílen a skladišť, kde se vyrábějí nebo nacházejí věci určené k provádění díla.</w:t>
      </w:r>
    </w:p>
    <w:p w14:paraId="5D239815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zajistit v rámci zařízení staveniště podmínky výkon funkce autorského dozoru projektanta a technického dozoru stavebníka, a to v přiměřeném rozsahu.</w:t>
      </w:r>
    </w:p>
    <w:p w14:paraId="5D239816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 průběhu provádění díla se rovněž konají pravidelné kontrolní dny, které svolává technický dozor investora zpravidla 1 x měsíčně na základě požadavku Objednatele. Závěry kontrolních dnů musejí smluvní strany zapsat do stavebního deníku, který je zhotovitel povinen vést. Obsah takového zápisu slouží jen k organizačním a koordinačním účelům a nelze jím měnit smlouvu.</w:t>
      </w:r>
    </w:p>
    <w:p w14:paraId="5D239817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může změnit poddodavatele, pomocí kterého prokazoval v zadávacím řízení splnění kvalifikace, jen ve výjimečných případech se souhlasem objednatele. Nový poddodavatel musí splňovat kvalifikaci minimálně v rozsahu, v jakém byla prokázána v zadávacím řízení.</w:t>
      </w:r>
    </w:p>
    <w:p w14:paraId="5D239818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B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VIII.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81C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Závěrečná ustanovení</w:t>
      </w:r>
    </w:p>
    <w:p w14:paraId="5D23981D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Pokud v této smlouvě není stanoveno jinak, řídí se právní vztahy z ní vyplývající příslušnými ustanovení občanského zákoníku.</w:t>
      </w:r>
    </w:p>
    <w:p w14:paraId="5D23981E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Tuto smlouvu lze měnit či doplňovat pouze po dohodě smluvních stran formou písemných a číslovaných dodatků. </w:t>
      </w:r>
    </w:p>
    <w:p w14:paraId="5D239820" w14:textId="48E748D9" w:rsidR="000E2427" w:rsidRPr="00766821" w:rsidRDefault="007E7CE7" w:rsidP="00766821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Tato smlouva je vyhotovena ve </w:t>
      </w:r>
      <w:r w:rsidR="00766821">
        <w:rPr>
          <w:rFonts w:ascii="Book Antiqua" w:hAnsi="Book Antiqua"/>
          <w:sz w:val="20"/>
        </w:rPr>
        <w:t>dvou</w:t>
      </w:r>
      <w:r>
        <w:rPr>
          <w:rFonts w:ascii="Book Antiqua" w:hAnsi="Book Antiqua"/>
          <w:sz w:val="20"/>
        </w:rPr>
        <w:t xml:space="preserve"> vyhotoveních s platností originálu, přičemž objednatel obdrží </w:t>
      </w:r>
      <w:r w:rsidR="00766821">
        <w:rPr>
          <w:rFonts w:ascii="Book Antiqua" w:hAnsi="Book Antiqua"/>
          <w:sz w:val="20"/>
        </w:rPr>
        <w:t>1</w:t>
      </w:r>
      <w:r>
        <w:rPr>
          <w:rFonts w:ascii="Book Antiqua" w:hAnsi="Book Antiqua"/>
          <w:sz w:val="20"/>
        </w:rPr>
        <w:t xml:space="preserve"> vyhotovení a zhotovitel </w:t>
      </w:r>
      <w:r w:rsidR="00766821">
        <w:rPr>
          <w:rFonts w:ascii="Book Antiqua" w:hAnsi="Book Antiqua"/>
          <w:sz w:val="20"/>
        </w:rPr>
        <w:t xml:space="preserve">1 </w:t>
      </w:r>
      <w:r>
        <w:rPr>
          <w:rFonts w:ascii="Book Antiqua" w:hAnsi="Book Antiqua"/>
          <w:sz w:val="20"/>
        </w:rPr>
        <w:t>vyhotoven</w:t>
      </w:r>
      <w:r w:rsidR="00766821">
        <w:rPr>
          <w:rFonts w:ascii="Book Antiqua" w:hAnsi="Book Antiqua"/>
          <w:sz w:val="20"/>
        </w:rPr>
        <w:t>í.</w:t>
      </w:r>
    </w:p>
    <w:p w14:paraId="5D239823" w14:textId="77777777" w:rsidR="000E2427" w:rsidRDefault="000E2427" w:rsidP="00766821">
      <w:pPr>
        <w:spacing w:before="120" w:after="120"/>
        <w:rPr>
          <w:rFonts w:ascii="Book Antiqua" w:hAnsi="Book Antiqua"/>
          <w:b/>
          <w:sz w:val="20"/>
          <w:szCs w:val="20"/>
        </w:rPr>
      </w:pPr>
    </w:p>
    <w:p w14:paraId="5D239824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IX.</w:t>
      </w:r>
    </w:p>
    <w:p w14:paraId="5D239825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Podpisy smluvních stran</w:t>
      </w:r>
    </w:p>
    <w:p w14:paraId="5D239826" w14:textId="77777777" w:rsidR="000E2427" w:rsidRDefault="007E7CE7">
      <w:pPr>
        <w:numPr>
          <w:ilvl w:val="0"/>
          <w:numId w:val="1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i objednatel shodně prohlašují, že si tuto smlouvu před jejím podpisem přečetli, že byla uzavřena po vzájemném projednání podle jejich pravé a svobodné vůle, určitě, vážně a srozumitelně, nikoliv v tísni za nápadně nevýhodných podmínek. Smluvní strany potvrzují autentičnost této smlouvy svým podpisem.</w:t>
      </w:r>
    </w:p>
    <w:p w14:paraId="5D23982B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C" w14:textId="1BABFE2F" w:rsidR="000E2427" w:rsidRDefault="00766821" w:rsidP="00766821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E7CE7">
        <w:rPr>
          <w:sz w:val="22"/>
          <w:szCs w:val="22"/>
        </w:rPr>
        <w:t>V </w:t>
      </w:r>
      <w:r w:rsidR="00AA3358">
        <w:rPr>
          <w:rFonts w:ascii="Book Antiqua" w:hAnsi="Book Antiqua"/>
          <w:sz w:val="20"/>
          <w:szCs w:val="20"/>
        </w:rPr>
        <w:t xml:space="preserve">                                      </w:t>
      </w:r>
      <w:r w:rsidR="007E7CE7">
        <w:rPr>
          <w:rFonts w:ascii="Book Antiqua" w:hAnsi="Book Antiqua"/>
          <w:sz w:val="20"/>
          <w:szCs w:val="20"/>
        </w:rPr>
        <w:t xml:space="preserve">, </w:t>
      </w:r>
      <w:r w:rsidR="007E7CE7">
        <w:rPr>
          <w:sz w:val="22"/>
          <w:szCs w:val="22"/>
        </w:rPr>
        <w:t xml:space="preserve">dne </w:t>
      </w:r>
      <w:r w:rsidR="00AA3358">
        <w:rPr>
          <w:rFonts w:ascii="Book Antiqua" w:hAnsi="Book Antiqua"/>
          <w:sz w:val="20"/>
          <w:szCs w:val="20"/>
        </w:rPr>
        <w:t xml:space="preserve">                    </w:t>
      </w:r>
      <w:r w:rsidR="007E7CE7">
        <w:rPr>
          <w:sz w:val="22"/>
          <w:szCs w:val="22"/>
        </w:rPr>
        <w:tab/>
      </w:r>
      <w:r w:rsidR="007E7CE7">
        <w:rPr>
          <w:sz w:val="22"/>
          <w:szCs w:val="22"/>
        </w:rPr>
        <w:tab/>
        <w:t>V</w:t>
      </w:r>
      <w:r w:rsidR="00B27064">
        <w:rPr>
          <w:sz w:val="22"/>
          <w:szCs w:val="22"/>
        </w:rPr>
        <w:t xml:space="preserve"> </w:t>
      </w:r>
      <w:r w:rsidR="00621803" w:rsidRPr="00621803">
        <w:rPr>
          <w:sz w:val="22"/>
          <w:szCs w:val="22"/>
        </w:rPr>
        <w:t>Červen</w:t>
      </w:r>
      <w:r w:rsidR="00621803">
        <w:rPr>
          <w:sz w:val="22"/>
          <w:szCs w:val="22"/>
        </w:rPr>
        <w:t>é</w:t>
      </w:r>
      <w:r w:rsidR="00621803" w:rsidRPr="00621803">
        <w:rPr>
          <w:sz w:val="22"/>
          <w:szCs w:val="22"/>
        </w:rPr>
        <w:t xml:space="preserve"> Třemešn</w:t>
      </w:r>
      <w:r w:rsidR="00621803">
        <w:rPr>
          <w:sz w:val="22"/>
          <w:szCs w:val="22"/>
        </w:rPr>
        <w:t>é</w:t>
      </w:r>
      <w:r w:rsidR="007E7CE7">
        <w:rPr>
          <w:sz w:val="22"/>
          <w:szCs w:val="22"/>
        </w:rPr>
        <w:t xml:space="preserve"> </w:t>
      </w:r>
      <w:r w:rsidR="00AD3AED">
        <w:rPr>
          <w:sz w:val="22"/>
          <w:szCs w:val="22"/>
        </w:rPr>
        <w:t>dne ................</w:t>
      </w:r>
    </w:p>
    <w:p w14:paraId="5D23982D" w14:textId="77777777" w:rsidR="000E2427" w:rsidRDefault="000E2427">
      <w:pPr>
        <w:spacing w:before="120" w:line="360" w:lineRule="auto"/>
        <w:jc w:val="both"/>
        <w:rPr>
          <w:sz w:val="22"/>
          <w:szCs w:val="22"/>
        </w:rPr>
      </w:pPr>
    </w:p>
    <w:p w14:paraId="5D23982E" w14:textId="77777777" w:rsidR="000E2427" w:rsidRDefault="007E7CE7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</w:t>
      </w:r>
    </w:p>
    <w:p w14:paraId="10497C5C" w14:textId="1BB9A062" w:rsidR="00621803" w:rsidRDefault="007E7CE7" w:rsidP="00621803">
      <w:pPr>
        <w:ind w:firstLine="360"/>
        <w:rPr>
          <w:rFonts w:ascii="Book Antiqua" w:hAnsi="Book Antiqua"/>
          <w:sz w:val="20"/>
          <w:szCs w:val="20"/>
        </w:rPr>
      </w:pPr>
      <w:r>
        <w:t>za zhotovitele:</w:t>
      </w:r>
      <w:r>
        <w:tab/>
      </w:r>
      <w:r>
        <w:tab/>
        <w:t xml:space="preserve">                      </w:t>
      </w:r>
      <w:r w:rsidR="00621803">
        <w:tab/>
      </w:r>
      <w:r w:rsidR="00621803">
        <w:tab/>
      </w:r>
      <w:r>
        <w:t>za objednatele</w:t>
      </w:r>
      <w:r w:rsidR="00621803">
        <w:t>:</w:t>
      </w:r>
      <w:r w:rsidR="00621803" w:rsidRPr="00621803">
        <w:rPr>
          <w:rFonts w:ascii="Book Antiqua" w:hAnsi="Book Antiqua"/>
          <w:sz w:val="20"/>
          <w:szCs w:val="20"/>
        </w:rPr>
        <w:t xml:space="preserve"> </w:t>
      </w:r>
      <w:r w:rsidR="00850EA0">
        <w:rPr>
          <w:rFonts w:ascii="Book Antiqua" w:hAnsi="Book Antiqua"/>
          <w:sz w:val="20"/>
          <w:szCs w:val="20"/>
        </w:rPr>
        <w:t>Petr Šotola</w:t>
      </w:r>
      <w:r w:rsidR="00621803">
        <w:rPr>
          <w:rFonts w:ascii="Book Antiqua" w:hAnsi="Book Antiqua"/>
          <w:sz w:val="20"/>
          <w:szCs w:val="20"/>
        </w:rPr>
        <w:t>–</w:t>
      </w:r>
      <w:r w:rsidR="00621803" w:rsidRPr="007E1B62">
        <w:rPr>
          <w:rFonts w:ascii="Book Antiqua" w:hAnsi="Book Antiqua"/>
          <w:sz w:val="20"/>
          <w:szCs w:val="20"/>
        </w:rPr>
        <w:t xml:space="preserve"> </w:t>
      </w:r>
      <w:r w:rsidR="00621803">
        <w:rPr>
          <w:rFonts w:ascii="Book Antiqua" w:hAnsi="Book Antiqua"/>
          <w:sz w:val="20"/>
          <w:szCs w:val="20"/>
        </w:rPr>
        <w:t>starosta</w:t>
      </w:r>
    </w:p>
    <w:p w14:paraId="45424551" w14:textId="6E34939C" w:rsidR="00B27064" w:rsidRDefault="00B27064" w:rsidP="00B27064">
      <w:pPr>
        <w:pStyle w:val="pole"/>
        <w:ind w:left="2977" w:hanging="2977"/>
        <w:rPr>
          <w:rFonts w:ascii="Book Antiqua" w:hAnsi="Book Antiqua"/>
          <w:sz w:val="20"/>
          <w:szCs w:val="20"/>
        </w:rPr>
      </w:pPr>
    </w:p>
    <w:p w14:paraId="711A669A" w14:textId="77777777" w:rsidR="00AA3358" w:rsidRDefault="007E7CE7" w:rsidP="00AA3358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D239831" w14:textId="2E7F9F98" w:rsidR="000E2427" w:rsidRDefault="007E7CE7" w:rsidP="00AA3358">
      <w:pPr>
        <w:spacing w:before="120" w:line="360" w:lineRule="auto"/>
        <w:ind w:left="360"/>
        <w:rPr>
          <w:sz w:val="22"/>
          <w:szCs w:val="22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sz w:val="22"/>
          <w:szCs w:val="22"/>
        </w:rPr>
        <w:t xml:space="preserve"> </w:t>
      </w:r>
    </w:p>
    <w:p w14:paraId="5D239836" w14:textId="77777777" w:rsidR="000E2427" w:rsidRDefault="007E7CE7">
      <w:pPr>
        <w:pStyle w:val="adresa"/>
        <w:spacing w:before="120" w:after="120"/>
        <w:rPr>
          <w:rFonts w:ascii="Book Antiqua" w:hAnsi="Book Antiqua"/>
          <w:b w:val="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Přílohy:</w:t>
      </w:r>
    </w:p>
    <w:p w14:paraId="5D239837" w14:textId="77777777" w:rsidR="000E2427" w:rsidRDefault="007E7CE7">
      <w:pPr>
        <w:spacing w:before="120" w:after="120"/>
        <w:ind w:left="1276" w:hanging="1276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Příloha č. 1: Položkový rozpočet</w:t>
      </w:r>
    </w:p>
    <w:sectPr w:rsidR="000E2427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3B2F" w14:textId="77777777" w:rsidR="00EB657A" w:rsidRDefault="00EB657A">
      <w:r>
        <w:separator/>
      </w:r>
    </w:p>
  </w:endnote>
  <w:endnote w:type="continuationSeparator" w:id="0">
    <w:p w14:paraId="56B06D1D" w14:textId="77777777" w:rsidR="00EB657A" w:rsidRDefault="00EB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031430"/>
      <w:docPartObj>
        <w:docPartGallery w:val="AutoText"/>
      </w:docPartObj>
    </w:sdtPr>
    <w:sdtEndPr>
      <w:rPr>
        <w:sz w:val="20"/>
      </w:rPr>
    </w:sdtEndPr>
    <w:sdtContent>
      <w:p w14:paraId="5D23983B" w14:textId="77777777" w:rsidR="000E2427" w:rsidRDefault="007E7CE7">
        <w:pPr>
          <w:pStyle w:val="Zpat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9</w:t>
        </w:r>
        <w:r>
          <w:rPr>
            <w:sz w:val="20"/>
          </w:rPr>
          <w:fldChar w:fldCharType="end"/>
        </w:r>
      </w:p>
    </w:sdtContent>
  </w:sdt>
  <w:p w14:paraId="5D23983C" w14:textId="77777777" w:rsidR="000E2427" w:rsidRDefault="000E24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6C1F" w14:textId="77777777" w:rsidR="00EB657A" w:rsidRDefault="00EB657A">
      <w:r>
        <w:separator/>
      </w:r>
    </w:p>
  </w:footnote>
  <w:footnote w:type="continuationSeparator" w:id="0">
    <w:p w14:paraId="47CA7561" w14:textId="77777777" w:rsidR="00EB657A" w:rsidRDefault="00EB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9838" w14:textId="513E4C08" w:rsidR="000E2427" w:rsidRDefault="000E2427">
    <w:pPr>
      <w:rPr>
        <w:rFonts w:ascii="Book Antiqua" w:hAnsi="Book Antiqua"/>
        <w:sz w:val="20"/>
        <w:szCs w:val="20"/>
      </w:rPr>
    </w:pPr>
  </w:p>
  <w:p w14:paraId="5D239839" w14:textId="77777777" w:rsidR="000E2427" w:rsidRDefault="000E2427"/>
  <w:p w14:paraId="5D23983A" w14:textId="77777777" w:rsidR="000E2427" w:rsidRDefault="000E24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F1E"/>
    <w:multiLevelType w:val="multilevel"/>
    <w:tmpl w:val="08205F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CA01B09"/>
    <w:multiLevelType w:val="singleLevel"/>
    <w:tmpl w:val="0CA01B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23454E0E"/>
    <w:multiLevelType w:val="multilevel"/>
    <w:tmpl w:val="23454E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4575260"/>
    <w:multiLevelType w:val="multilevel"/>
    <w:tmpl w:val="245752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26721AC9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0"/>
      </w:rPr>
    </w:lvl>
  </w:abstractNum>
  <w:abstractNum w:abstractNumId="5" w15:restartNumberingAfterBreak="0">
    <w:nsid w:val="33D35638"/>
    <w:multiLevelType w:val="singleLevel"/>
    <w:tmpl w:val="33D3563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6" w15:restartNumberingAfterBreak="0">
    <w:nsid w:val="509C463D"/>
    <w:multiLevelType w:val="singleLevel"/>
    <w:tmpl w:val="509C463D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5294D97"/>
    <w:multiLevelType w:val="multilevel"/>
    <w:tmpl w:val="55294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58090DF8"/>
    <w:multiLevelType w:val="multilevel"/>
    <w:tmpl w:val="58090D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6B16E79"/>
    <w:multiLevelType w:val="multilevel"/>
    <w:tmpl w:val="66B16E7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6A4E7D55"/>
    <w:multiLevelType w:val="multilevel"/>
    <w:tmpl w:val="6A4E7D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0D141B3"/>
    <w:multiLevelType w:val="multilevel"/>
    <w:tmpl w:val="70D141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50893">
    <w:abstractNumId w:val="2"/>
  </w:num>
  <w:num w:numId="2" w16cid:durableId="1320117747">
    <w:abstractNumId w:val="11"/>
  </w:num>
  <w:num w:numId="3" w16cid:durableId="1383099414">
    <w:abstractNumId w:val="7"/>
  </w:num>
  <w:num w:numId="4" w16cid:durableId="1801848003">
    <w:abstractNumId w:val="9"/>
  </w:num>
  <w:num w:numId="5" w16cid:durableId="1697803550">
    <w:abstractNumId w:val="10"/>
  </w:num>
  <w:num w:numId="6" w16cid:durableId="1247112001">
    <w:abstractNumId w:val="1"/>
  </w:num>
  <w:num w:numId="7" w16cid:durableId="32462190">
    <w:abstractNumId w:val="4"/>
  </w:num>
  <w:num w:numId="8" w16cid:durableId="328219243">
    <w:abstractNumId w:val="6"/>
  </w:num>
  <w:num w:numId="9" w16cid:durableId="1319505558">
    <w:abstractNumId w:val="5"/>
  </w:num>
  <w:num w:numId="10" w16cid:durableId="866135384">
    <w:abstractNumId w:val="8"/>
  </w:num>
  <w:num w:numId="11" w16cid:durableId="1025905187">
    <w:abstractNumId w:val="0"/>
  </w:num>
  <w:num w:numId="12" w16cid:durableId="121701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9E"/>
    <w:rsid w:val="00014D38"/>
    <w:rsid w:val="00057766"/>
    <w:rsid w:val="0006090E"/>
    <w:rsid w:val="000618A5"/>
    <w:rsid w:val="00085AE7"/>
    <w:rsid w:val="0009386A"/>
    <w:rsid w:val="000947A2"/>
    <w:rsid w:val="000B7CCE"/>
    <w:rsid w:val="000D1359"/>
    <w:rsid w:val="000E17E3"/>
    <w:rsid w:val="000E2427"/>
    <w:rsid w:val="000E6F79"/>
    <w:rsid w:val="00112D9E"/>
    <w:rsid w:val="00122F79"/>
    <w:rsid w:val="00134A92"/>
    <w:rsid w:val="00142440"/>
    <w:rsid w:val="00156FEA"/>
    <w:rsid w:val="00166429"/>
    <w:rsid w:val="00175C07"/>
    <w:rsid w:val="001A2254"/>
    <w:rsid w:val="001A55CC"/>
    <w:rsid w:val="001A6034"/>
    <w:rsid w:val="001A64AD"/>
    <w:rsid w:val="001B102A"/>
    <w:rsid w:val="001C058B"/>
    <w:rsid w:val="001F3857"/>
    <w:rsid w:val="001F4441"/>
    <w:rsid w:val="001F7C7F"/>
    <w:rsid w:val="00254DD5"/>
    <w:rsid w:val="00267396"/>
    <w:rsid w:val="002D628B"/>
    <w:rsid w:val="002D759B"/>
    <w:rsid w:val="003046C9"/>
    <w:rsid w:val="00313CD9"/>
    <w:rsid w:val="00356BB4"/>
    <w:rsid w:val="003618AF"/>
    <w:rsid w:val="00365F9E"/>
    <w:rsid w:val="003B3DE3"/>
    <w:rsid w:val="003C1CFB"/>
    <w:rsid w:val="003D2CAC"/>
    <w:rsid w:val="00403FD0"/>
    <w:rsid w:val="00417214"/>
    <w:rsid w:val="00444341"/>
    <w:rsid w:val="00456C21"/>
    <w:rsid w:val="0046510F"/>
    <w:rsid w:val="00474BC5"/>
    <w:rsid w:val="0048164A"/>
    <w:rsid w:val="00482658"/>
    <w:rsid w:val="00497CEC"/>
    <w:rsid w:val="004A0AFD"/>
    <w:rsid w:val="004A122A"/>
    <w:rsid w:val="004B392C"/>
    <w:rsid w:val="004C64A4"/>
    <w:rsid w:val="004C75F6"/>
    <w:rsid w:val="004E5DCC"/>
    <w:rsid w:val="004F3535"/>
    <w:rsid w:val="00503DCC"/>
    <w:rsid w:val="00530FA5"/>
    <w:rsid w:val="00543F74"/>
    <w:rsid w:val="00561E0E"/>
    <w:rsid w:val="005659BA"/>
    <w:rsid w:val="005673B2"/>
    <w:rsid w:val="00592ECB"/>
    <w:rsid w:val="00595862"/>
    <w:rsid w:val="005C2BD9"/>
    <w:rsid w:val="005D18BF"/>
    <w:rsid w:val="00603E7C"/>
    <w:rsid w:val="00621803"/>
    <w:rsid w:val="00631334"/>
    <w:rsid w:val="00655682"/>
    <w:rsid w:val="00661009"/>
    <w:rsid w:val="006A4594"/>
    <w:rsid w:val="006B0327"/>
    <w:rsid w:val="006F763B"/>
    <w:rsid w:val="00717258"/>
    <w:rsid w:val="00721330"/>
    <w:rsid w:val="00750859"/>
    <w:rsid w:val="007549BA"/>
    <w:rsid w:val="007624C5"/>
    <w:rsid w:val="00766821"/>
    <w:rsid w:val="00776B8D"/>
    <w:rsid w:val="00781740"/>
    <w:rsid w:val="00790BDD"/>
    <w:rsid w:val="007A4783"/>
    <w:rsid w:val="007B45B1"/>
    <w:rsid w:val="007C6F2C"/>
    <w:rsid w:val="007E1B62"/>
    <w:rsid w:val="007E59B1"/>
    <w:rsid w:val="007E7CE7"/>
    <w:rsid w:val="007F1278"/>
    <w:rsid w:val="007F4217"/>
    <w:rsid w:val="008177B6"/>
    <w:rsid w:val="0082050E"/>
    <w:rsid w:val="00823590"/>
    <w:rsid w:val="00823AEC"/>
    <w:rsid w:val="00840E77"/>
    <w:rsid w:val="00845F7E"/>
    <w:rsid w:val="00850EA0"/>
    <w:rsid w:val="00854105"/>
    <w:rsid w:val="00856247"/>
    <w:rsid w:val="00862542"/>
    <w:rsid w:val="00874D8B"/>
    <w:rsid w:val="008766B4"/>
    <w:rsid w:val="00877FFB"/>
    <w:rsid w:val="00890434"/>
    <w:rsid w:val="008D7B51"/>
    <w:rsid w:val="008E2A2F"/>
    <w:rsid w:val="00930455"/>
    <w:rsid w:val="00951D9C"/>
    <w:rsid w:val="00963079"/>
    <w:rsid w:val="00982678"/>
    <w:rsid w:val="009A7EA4"/>
    <w:rsid w:val="009B679B"/>
    <w:rsid w:val="009C3A9F"/>
    <w:rsid w:val="009C5691"/>
    <w:rsid w:val="009C6B62"/>
    <w:rsid w:val="009D317F"/>
    <w:rsid w:val="009E556B"/>
    <w:rsid w:val="009E7ECB"/>
    <w:rsid w:val="009F2CE3"/>
    <w:rsid w:val="00A22FD8"/>
    <w:rsid w:val="00A26960"/>
    <w:rsid w:val="00A26C47"/>
    <w:rsid w:val="00A66C17"/>
    <w:rsid w:val="00A93B42"/>
    <w:rsid w:val="00AA3358"/>
    <w:rsid w:val="00AC4525"/>
    <w:rsid w:val="00AC7B13"/>
    <w:rsid w:val="00AD3AED"/>
    <w:rsid w:val="00AE7557"/>
    <w:rsid w:val="00AF7825"/>
    <w:rsid w:val="00B01BF4"/>
    <w:rsid w:val="00B02682"/>
    <w:rsid w:val="00B140DE"/>
    <w:rsid w:val="00B27064"/>
    <w:rsid w:val="00B422B0"/>
    <w:rsid w:val="00B62226"/>
    <w:rsid w:val="00B7641B"/>
    <w:rsid w:val="00B82129"/>
    <w:rsid w:val="00B8639D"/>
    <w:rsid w:val="00B95ED5"/>
    <w:rsid w:val="00BA76F3"/>
    <w:rsid w:val="00BD3D91"/>
    <w:rsid w:val="00BD47A6"/>
    <w:rsid w:val="00BD7074"/>
    <w:rsid w:val="00BF12F3"/>
    <w:rsid w:val="00BF7463"/>
    <w:rsid w:val="00C01010"/>
    <w:rsid w:val="00C03633"/>
    <w:rsid w:val="00C21EB1"/>
    <w:rsid w:val="00C271A2"/>
    <w:rsid w:val="00C31BEC"/>
    <w:rsid w:val="00C54008"/>
    <w:rsid w:val="00C543E3"/>
    <w:rsid w:val="00C60247"/>
    <w:rsid w:val="00C67909"/>
    <w:rsid w:val="00C70540"/>
    <w:rsid w:val="00C70FAC"/>
    <w:rsid w:val="00C7375E"/>
    <w:rsid w:val="00C76409"/>
    <w:rsid w:val="00C826CA"/>
    <w:rsid w:val="00C94B0D"/>
    <w:rsid w:val="00C95B26"/>
    <w:rsid w:val="00CC4D8D"/>
    <w:rsid w:val="00CC6E3B"/>
    <w:rsid w:val="00CD5E4C"/>
    <w:rsid w:val="00CE0C43"/>
    <w:rsid w:val="00CF6308"/>
    <w:rsid w:val="00D13558"/>
    <w:rsid w:val="00D17C76"/>
    <w:rsid w:val="00D33305"/>
    <w:rsid w:val="00D73CAB"/>
    <w:rsid w:val="00D81931"/>
    <w:rsid w:val="00D8496A"/>
    <w:rsid w:val="00DA6FF4"/>
    <w:rsid w:val="00DA7734"/>
    <w:rsid w:val="00DE1BFD"/>
    <w:rsid w:val="00E019C7"/>
    <w:rsid w:val="00E03A04"/>
    <w:rsid w:val="00E271E3"/>
    <w:rsid w:val="00E41E07"/>
    <w:rsid w:val="00E578E2"/>
    <w:rsid w:val="00E7084A"/>
    <w:rsid w:val="00EB657A"/>
    <w:rsid w:val="00EE111B"/>
    <w:rsid w:val="00EE67B0"/>
    <w:rsid w:val="00F2521B"/>
    <w:rsid w:val="00F3478E"/>
    <w:rsid w:val="00F87DCA"/>
    <w:rsid w:val="00F93A75"/>
    <w:rsid w:val="00FA0FCA"/>
    <w:rsid w:val="00FB2ED6"/>
    <w:rsid w:val="00FB731C"/>
    <w:rsid w:val="00FD7AA3"/>
    <w:rsid w:val="00FE2B14"/>
    <w:rsid w:val="00FE2E56"/>
    <w:rsid w:val="00FE57EC"/>
    <w:rsid w:val="20B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9769"/>
  <w15:docId w15:val="{A259FEFD-4256-49A5-AEF6-366446A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dpis">
    <w:name w:val="podpis"/>
    <w:basedOn w:val="Normln"/>
    <w:qFormat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le">
    <w:name w:val="pole"/>
    <w:basedOn w:val="Normln"/>
    <w:link w:val="poleChar"/>
    <w:qFormat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pPr>
      <w:spacing w:before="680" w:after="220"/>
      <w:jc w:val="left"/>
    </w:pPr>
    <w:rPr>
      <w:caps w:val="0"/>
      <w:sz w:val="24"/>
    </w:rPr>
  </w:style>
  <w:style w:type="paragraph" w:customStyle="1" w:styleId="datum">
    <w:name w:val="datum"/>
    <w:basedOn w:val="Normln"/>
    <w:qFormat/>
    <w:rPr>
      <w:rFonts w:ascii="Arial" w:eastAsia="Calibri" w:hAnsi="Arial"/>
      <w:sz w:val="22"/>
      <w:szCs w:val="22"/>
      <w:lang w:eastAsia="en-US"/>
    </w:rPr>
  </w:style>
  <w:style w:type="character" w:customStyle="1" w:styleId="poleChar">
    <w:name w:val="pole Char"/>
    <w:link w:val="pole"/>
    <w:rPr>
      <w:rFonts w:ascii="Arial" w:eastAsia="Calibri" w:hAnsi="Arial"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data">
    <w:name w:val="data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sid w:val="00B8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2755</Words>
  <Characters>16258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Tošovská</dc:creator>
  <cp:lastModifiedBy>Petr Šotola</cp:lastModifiedBy>
  <cp:revision>9</cp:revision>
  <cp:lastPrinted>2025-01-14T08:57:00Z</cp:lastPrinted>
  <dcterms:created xsi:type="dcterms:W3CDTF">2025-01-11T15:33:00Z</dcterms:created>
  <dcterms:modified xsi:type="dcterms:W3CDTF">2026-01-16T08:05:00Z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